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2C2BD" w14:textId="23CF7438" w:rsidR="004B766A" w:rsidRPr="006A762E" w:rsidRDefault="004B766A" w:rsidP="004B766A">
      <w:pPr>
        <w:pStyle w:val="Titolo10"/>
        <w:rPr>
          <w:rFonts w:ascii="Times New Roman" w:hAnsi="Times New Roman"/>
          <w:sz w:val="24"/>
          <w:szCs w:val="24"/>
        </w:rPr>
      </w:pPr>
      <w:r w:rsidRPr="00471386">
        <w:rPr>
          <w:rFonts w:ascii="Times New Roman" w:hAnsi="Times New Roman"/>
          <w:sz w:val="24"/>
          <w:szCs w:val="24"/>
        </w:rPr>
        <w:t>EVALUATING INNO</w:t>
      </w:r>
      <w:r w:rsidRPr="006A762E">
        <w:rPr>
          <w:rFonts w:ascii="Times New Roman" w:hAnsi="Times New Roman"/>
          <w:sz w:val="24"/>
          <w:szCs w:val="24"/>
        </w:rPr>
        <w:t>VATION INJECTION INTO EDUCATIONAL CONTEXTS</w:t>
      </w:r>
    </w:p>
    <w:p w14:paraId="261BC1B2" w14:textId="599DA2B8" w:rsidR="00A96289" w:rsidRPr="006A762E" w:rsidRDefault="00A96289" w:rsidP="00A96289">
      <w:pPr>
        <w:pStyle w:val="heading1"/>
        <w:rPr>
          <w:sz w:val="24"/>
          <w:szCs w:val="24"/>
        </w:rPr>
      </w:pPr>
      <w:r w:rsidRPr="006A762E">
        <w:rPr>
          <w:rFonts w:ascii="Times New Roman" w:hAnsi="Times New Roman"/>
          <w:sz w:val="24"/>
          <w:szCs w:val="24"/>
        </w:rPr>
        <w:t xml:space="preserve">Abstract: </w:t>
      </w:r>
      <w:r w:rsidRPr="006A762E">
        <w:rPr>
          <w:rFonts w:ascii="Times New Roman" w:hAnsi="Times New Roman"/>
          <w:b w:val="0"/>
          <w:sz w:val="24"/>
          <w:szCs w:val="24"/>
        </w:rPr>
        <w:t>One of the big challenges faced by research in the Technology Enhanced Learning (TEL) field has to do with the injection of innovation into real educational contexts. Very often, innovative technologies fail to be taken up by practitioners because of difficulties in absorbing both methodological and technological innovation of the target contexts. This may be caused by resistance of the target users associated with conservatism of the contexts, but also by inadequate approaches to innovation promotion or even lack of evidence of the return of investment of the innovation itself. Thus, a crucial need of the TEL field consists in the ability to evaluate both the efficacy of a new technology in the specific context to permeate, and the effectiveness and adequacy of the intervention designed to inject this innovation into the intended situation. This paper contributes to fill in this gap by proposing an approach that joins aspects of Guskey’s model to evaluate the effectiveness of teacher training events together with indicators of the well-known Technology Acceptance Model, generally used to predict acceptance of a new technology. The approach proposed, called T&amp;EAM (Technology&amp;Event Acceptance Model), is illustrated. The discussion concerns its strengths and weaknesses and provides inputs for future applications and research.</w:t>
      </w:r>
      <w:r w:rsidRPr="006A762E">
        <w:rPr>
          <w:sz w:val="24"/>
          <w:szCs w:val="24"/>
        </w:rPr>
        <w:t xml:space="preserve">  </w:t>
      </w:r>
    </w:p>
    <w:p w14:paraId="11E28B9B" w14:textId="2D214C22" w:rsidR="00A96289" w:rsidRPr="006A762E" w:rsidRDefault="00A96289" w:rsidP="00A96289">
      <w:pPr>
        <w:pStyle w:val="keywords"/>
        <w:rPr>
          <w:i w:val="0"/>
          <w:szCs w:val="24"/>
        </w:rPr>
      </w:pPr>
      <w:r w:rsidRPr="006A762E">
        <w:rPr>
          <w:b/>
          <w:i w:val="0"/>
          <w:szCs w:val="24"/>
        </w:rPr>
        <w:t xml:space="preserve">Keywords: </w:t>
      </w:r>
      <w:r w:rsidR="007F7C13" w:rsidRPr="006A762E">
        <w:rPr>
          <w:i w:val="0"/>
          <w:szCs w:val="24"/>
        </w:rPr>
        <w:t xml:space="preserve">Technology Enhanced Learning (TEL); </w:t>
      </w:r>
      <w:r w:rsidRPr="006A762E">
        <w:rPr>
          <w:i w:val="0"/>
          <w:szCs w:val="24"/>
        </w:rPr>
        <w:t>evaluation; technology acceptance; training programme evaluation; innovation; Technology Acceptance Model (TAM).</w:t>
      </w:r>
    </w:p>
    <w:p w14:paraId="5BE068B9" w14:textId="77777777" w:rsidR="00757141" w:rsidRPr="006A762E" w:rsidRDefault="00757141" w:rsidP="00B6406D">
      <w:pPr>
        <w:pStyle w:val="Titolo1"/>
        <w:rPr>
          <w:rFonts w:cs="Times New Roman"/>
        </w:rPr>
      </w:pPr>
    </w:p>
    <w:p w14:paraId="72825690" w14:textId="77777777" w:rsidR="008B40A4" w:rsidRPr="006A762E" w:rsidRDefault="00FF27B6" w:rsidP="00B6406D">
      <w:pPr>
        <w:pStyle w:val="Titolo1"/>
        <w:rPr>
          <w:rFonts w:cs="Times New Roman"/>
        </w:rPr>
      </w:pPr>
      <w:r w:rsidRPr="006A762E">
        <w:rPr>
          <w:rFonts w:cs="Times New Roman"/>
        </w:rPr>
        <w:t>Introduction</w:t>
      </w:r>
    </w:p>
    <w:p w14:paraId="615C177C" w14:textId="75A2197B" w:rsidR="00FF27B6" w:rsidRPr="006A762E" w:rsidRDefault="007D4B76" w:rsidP="00FF27B6">
      <w:pPr>
        <w:rPr>
          <w:rFonts w:cs="Times New Roman"/>
        </w:rPr>
      </w:pPr>
      <w:r w:rsidRPr="006A762E">
        <w:rPr>
          <w:rFonts w:cs="Times New Roman"/>
        </w:rPr>
        <w:t>I</w:t>
      </w:r>
      <w:r w:rsidR="00FF27B6" w:rsidRPr="006A762E">
        <w:rPr>
          <w:rFonts w:cs="Times New Roman"/>
        </w:rPr>
        <w:t xml:space="preserve">n many projects in the Technology Enhanced Learning research field, a frequent objective is to develop and inject methodological and technological innovation into a ‘virgin’ educational context. This process of exogenous (i.e. externally-driven) educational innovation usually leverages on teachers and is </w:t>
      </w:r>
      <w:r w:rsidRPr="006A762E">
        <w:rPr>
          <w:rFonts w:cs="Times New Roman"/>
        </w:rPr>
        <w:t xml:space="preserve">typically </w:t>
      </w:r>
      <w:r w:rsidR="00FF27B6" w:rsidRPr="006A762E">
        <w:rPr>
          <w:rFonts w:cs="Times New Roman"/>
        </w:rPr>
        <w:t xml:space="preserve">triggered by training events aiming to familiarize them with the technology, and </w:t>
      </w:r>
      <w:r w:rsidRPr="006A762E">
        <w:rPr>
          <w:rFonts w:cs="Times New Roman"/>
        </w:rPr>
        <w:t xml:space="preserve">then </w:t>
      </w:r>
      <w:r w:rsidR="00FF27B6" w:rsidRPr="006A762E">
        <w:rPr>
          <w:rFonts w:cs="Times New Roman"/>
        </w:rPr>
        <w:t xml:space="preserve">entails some kind of follow up, where they are scaffolded and guided through their first steps in the use of the new technology in real life contexts. In these </w:t>
      </w:r>
      <w:r w:rsidR="00FF27B6" w:rsidRPr="006A762E">
        <w:rPr>
          <w:rFonts w:cs="Times New Roman"/>
        </w:rPr>
        <w:lastRenderedPageBreak/>
        <w:t xml:space="preserve">situations, policy makers and/or researchers need to evaluate the results of such actions, both in terms of technology acceptance, and training event adequacy and effectiveness. </w:t>
      </w:r>
    </w:p>
    <w:p w14:paraId="24FDED2E" w14:textId="4D74B312" w:rsidR="00FF27B6" w:rsidRPr="006A762E" w:rsidRDefault="00FF27B6" w:rsidP="00FF27B6">
      <w:pPr>
        <w:rPr>
          <w:rFonts w:cs="Times New Roman"/>
        </w:rPr>
      </w:pPr>
      <w:r w:rsidRPr="006A762E">
        <w:rPr>
          <w:rFonts w:cs="Times New Roman"/>
        </w:rPr>
        <w:t xml:space="preserve">In this paper, we propose a ‘joint approach’, called T&amp;EAM (Technology&amp;Event Acceptance Model), built upon the conjunction of two existing and consolidated models, which have been merged to form a single framework for the evaluation of a technology-based educational innovation and the associated teacher training events. </w:t>
      </w:r>
    </w:p>
    <w:p w14:paraId="705C1489" w14:textId="3D90F224" w:rsidR="00FF27B6" w:rsidRPr="006A762E" w:rsidRDefault="00FF27B6" w:rsidP="00727412">
      <w:pPr>
        <w:rPr>
          <w:rFonts w:cs="Times New Roman"/>
        </w:rPr>
      </w:pPr>
      <w:r w:rsidRPr="006A762E">
        <w:rPr>
          <w:rFonts w:cs="Times New Roman"/>
        </w:rPr>
        <w:t>Our ambition is to set the basis for the development of a framework that can be adopted in many other TEL projects, provided that they share the need of evaluating the effects of an innovation bein</w:t>
      </w:r>
      <w:r w:rsidR="00727412" w:rsidRPr="006A762E">
        <w:rPr>
          <w:rFonts w:cs="Times New Roman"/>
        </w:rPr>
        <w:t xml:space="preserve">g injected into a new context. </w:t>
      </w:r>
    </w:p>
    <w:p w14:paraId="4B1E75CC" w14:textId="77777777" w:rsidR="00757141" w:rsidRPr="006A762E" w:rsidRDefault="00757141" w:rsidP="00FF27B6">
      <w:pPr>
        <w:pStyle w:val="Titolo1"/>
        <w:rPr>
          <w:rFonts w:cs="Times New Roman"/>
        </w:rPr>
      </w:pPr>
    </w:p>
    <w:p w14:paraId="178CB4D2" w14:textId="72470F6D" w:rsidR="00FF27B6" w:rsidRPr="006A762E" w:rsidRDefault="001D03F4" w:rsidP="00FF27B6">
      <w:pPr>
        <w:pStyle w:val="Titolo1"/>
        <w:rPr>
          <w:rFonts w:cs="Times New Roman"/>
        </w:rPr>
      </w:pPr>
      <w:r w:rsidRPr="006A762E">
        <w:rPr>
          <w:rFonts w:cs="Times New Roman"/>
        </w:rPr>
        <w:t>Theoretical background</w:t>
      </w:r>
    </w:p>
    <w:p w14:paraId="0C01A93E" w14:textId="77777777" w:rsidR="00FF27B6" w:rsidRPr="006A762E" w:rsidRDefault="00FF27B6" w:rsidP="00FF27B6">
      <w:pPr>
        <w:rPr>
          <w:rFonts w:cs="Times New Roman"/>
        </w:rPr>
      </w:pPr>
      <w:r w:rsidRPr="006A762E">
        <w:rPr>
          <w:rFonts w:cs="Times New Roman"/>
        </w:rPr>
        <w:t xml:space="preserve">Bearing in mind that the issue we intend to address here is the definition of an approach to evaluate the combined effects of the introduction of a new technology in a given context (and its methodological underpinnings) and of a training event addressing the perspective users, our literature review focuses on both aspects of the problem: the evaluation of the impact of a new technology in a given context and the evaluation of training events/programmes, and specifically those that aim to improve a teaching and learning process. </w:t>
      </w:r>
    </w:p>
    <w:p w14:paraId="43208151" w14:textId="77777777" w:rsidR="001E3545" w:rsidRPr="006A762E" w:rsidRDefault="001E3545" w:rsidP="001E3545">
      <w:r w:rsidRPr="006A762E">
        <w:t xml:space="preserve">Both of these areas are very rich: there is plenty of models and framework addressing these issues, some of which are very well-known and consolidated. With no ambition to be exhaustive, in the following sections we concentrate first on some of the most popular models to evaluate the impact of technological innovation, and then we focus on the evaluation of training programmes. </w:t>
      </w:r>
    </w:p>
    <w:p w14:paraId="76F2C496" w14:textId="3E3B8FA2" w:rsidR="00FF27B6" w:rsidRPr="006A762E" w:rsidRDefault="00D13DCA" w:rsidP="00FF27B6">
      <w:pPr>
        <w:pStyle w:val="Titolo2"/>
        <w:rPr>
          <w:rFonts w:cs="Times New Roman"/>
          <w:b w:val="0"/>
          <w:i/>
        </w:rPr>
      </w:pPr>
      <w:r w:rsidRPr="006A762E">
        <w:rPr>
          <w:rFonts w:cs="Times New Roman"/>
          <w:b w:val="0"/>
          <w:i/>
        </w:rPr>
        <w:lastRenderedPageBreak/>
        <w:t>Models for</w:t>
      </w:r>
      <w:r w:rsidR="00FF27B6" w:rsidRPr="006A762E">
        <w:rPr>
          <w:rFonts w:cs="Times New Roman"/>
          <w:b w:val="0"/>
          <w:i/>
        </w:rPr>
        <w:t xml:space="preserve"> technology</w:t>
      </w:r>
      <w:r w:rsidRPr="006A762E">
        <w:rPr>
          <w:rFonts w:cs="Times New Roman"/>
          <w:b w:val="0"/>
          <w:i/>
        </w:rPr>
        <w:t xml:space="preserve"> </w:t>
      </w:r>
      <w:r w:rsidR="00FF27B6" w:rsidRPr="006A762E">
        <w:rPr>
          <w:rFonts w:cs="Times New Roman"/>
          <w:b w:val="0"/>
          <w:i/>
        </w:rPr>
        <w:t>impact</w:t>
      </w:r>
      <w:r w:rsidRPr="006A762E">
        <w:rPr>
          <w:rFonts w:cs="Times New Roman"/>
          <w:b w:val="0"/>
          <w:i/>
        </w:rPr>
        <w:t xml:space="preserve"> evaluation </w:t>
      </w:r>
    </w:p>
    <w:p w14:paraId="20079AA0" w14:textId="485436B6" w:rsidR="001E3545" w:rsidRPr="006A762E" w:rsidRDefault="001E3545" w:rsidP="001E3545">
      <w:r w:rsidRPr="006A762E">
        <w:t xml:space="preserve">A number of models have been proposed in the last decades to analyse and predict user acceptance of new technological tools </w:t>
      </w:r>
      <w:r w:rsidRPr="006A762E">
        <w:fldChar w:fldCharType="begin" w:fldLock="1"/>
      </w:r>
      <w:r w:rsidRPr="006A762E">
        <w:instrText>ADDIN CSL_CITATION { "citationItems" : [ { "id" : "ITEM-1", "itemData" : { "DOI" : "10.2307/249008", "ISSN" : "02767783", "author" : [ { "dropping-particle" : "", "family" : "Davis", "given" : "Fred D.", "non-dropping-particle" : "", "parse-names" : false, "suffix" : "" } ], "container-title" : "MIS Quarterly", "id" : "ITEM-1", "issue" : "3", "issued" : { "date-parts" : [ [ "1989", "9", "1" ] ] }, "page" : "319-339", "publisher" : "Society for Information Management and The Management Information Systems Research Center", "title" : "Perceived Usefulness, Perceived Ease of Use, and User Acceptance of Information Technology", "type" : "article-journal", "volume" : "13" }, "uris" : [ "http://www.mendeley.com/documents/?uuid=10e828fa-29a9-4518-95e2-7f28e1226e81" ] }, { "id" : "ITEM-2", "itemData" : { "DOI" : "10.1287/mnsc.35.8.982", "ISBN" : "0025-1909", "ISSN" : "0025-1909", "PMID" : "6698817", "abstract" : "Computer systems cannot improve organizational performance if they aren't used. Unfortunately, resistance to end- user systems by managers and professionals is a widespread problem. To better predict, explain, and increase user acceptance , we need to ... \\n", "author" : [ { "dropping-particle" : "", "family" : "Davis", "given" : "Fred D.", "non-dropping-particle" : "", "parse-names" : false, "suffix" : "" }, { "dropping-particle" : "", "family" : "Bagozzi", "given" : "R. P.", "non-dropping-particle" : "", "parse-names" : false, "suffix" : "" }, { "dropping-particle" : "", "family" : "Warshaw", "given" : "P. R.", "non-dropping-particle" : "", "parse-names" : false, "suffix" : "" } ], "container-title" : "Management Science", "id" : "ITEM-2", "issue" : "8", "issued" : { "date-parts" : [ [ "1989" ] ] }, "page" : "982-1003", "title" : "User Acceptance of Computer Technology: A Comparison of Two Theoretical Models", "type" : "article-journal", "volume" : "35" }, "uris" : [ "http://www.mendeley.com/documents/?uuid=bb6df318-9c5e-4dae-823a-f90ad4c3c649" ] }, { "id" : "ITEM-3", "itemData" : { "ISSN" : "0021-9029, 0021-9029", "abstract" : "Reports 2 studies of the relative effects of usefulness and enjoyment on intentions to use, and usage of, computers. Usefulness had a strong effect on intentions regarding word processing software, and business graphics programs. Enjoyment had a significant effect on intentions. A positive interaction between usefulness and enjoyment was observed, both of which influenced usage behavior. (Abstract amended)", "author" : [ { "dropping-particle" : "", "family" : "Davis", "given" : "Fred D.", "non-dropping-particle" : "", "parse-names" : false, "suffix" : "" }, { "dropping-particle" : "", "family" : "Bagozzi", "given" : "R. P.", "non-dropping-particle" : "", "parse-names" : false, "suffix" : "" }, { "dropping-particle" : "", "family" : "Warshaw", "given" : "P. R.", "non-dropping-particle" : "", "parse-names" : false, "suffix" : "" } ], "container-title" : "Journal of Applied Social Psychology", "id" : "ITEM-3", "issue" : "14", "issued" : { "date-parts" : [ [ "1992" ] ] }, "page" : "1111-1132", "title" : "Extrinsic and intrinsic motivation to use computers in the workplace", "type" : "article-journal", "volume" : "22" }, "uris" : [ "http://www.mendeley.com/documents/?uuid=c21c932f-85e8-4dcd-97d3-b6d567caaa65" ] }, { "id" : "ITEM-4", "itemData" : { "abstract" : "Since the first edition of this landmark book was published in 1962, Everett Rogers's name has become \"virtually synonymous with the study of diffusion of innovations,\" according to Choice. The second and third editions of Diffusion of Innovations became the standard textbook and reference on diffusion studies. Now, in the fourth edition, Rogers presents the culmination of more than thirty years of research that will set a new standard for analysis and inquiry.The fourth edition is (1) a revision of the theoretical framework and the research evidence supporting this model of diffusion, and (2) a new intellectual venture, in that new concepts and new theoretical viewpoints are introduced. This edition differs from its predecessors in that it takes a much more critical stance in its review and synthesis of 5,000 diffusion publications. During the past thirty years or so, diffusion research has grown to be widely recognized, applied and admired, but it has also been subjected to both constructive and destructive criticism. This criticism is due in large part to the stereotyped and limited ways in which many diffusion scholars have defined the scope and method of their field of study. Rogers analyzes the limitations of previous diffusion studies, showing, for example, that the convergence model, by which participants create and share information to reach a mutual understanding, more accurately describes diffusion in most cases than the linear model. Rogers provides an entirely new set of case examples, from the Balinese Water Temple to Nintendo videogames, that beautifully illustrate his expansive research, as well as a completely revised bibliography covering all relevant diffusion scholarship in the past decade. Most important, he discusses recent research and current topics, including social marketing, forecasting the rate of adoption, technology transfer, and more. This all-inclusive work will be essential reading for scholars and students in the fields of communications, marketing, geography, economic development, political science, sociology, and other related fields for generations to come.", "author" : [ { "dropping-particle" : "", "family" : "Rogers", "given" : "Everett M.", "non-dropping-particle" : "", "parse-names" : false, "suffix" : "" } ], "edition" : "4rt", "id" : "ITEM-4", "issued" : { "date-parts" : [ [ "2010" ] ] }, "publisher" : "Simon and Schuster", "publisher-place" : "New York, NY", "title" : "Diffusion of Innovations", "type" : "book" }, "uris" : [ "http://www.mendeley.com/documents/?uuid=13de6d89-1c63-44c2-be8e-9b01eba9a05f" ] }, { "id" : "ITEM-5", "itemData" : { "DOI" : "10.2307/249443", "ISBN" : "0276-7783", "ISSN" : "02767783", "PMID" : "9604086252", "abstract" : "Organizations continue to invest heavily in personal computers for their knowledge workers. When use is optional, however, having access to the technology by no means ensures it will be used or used effectively.", "author" : [ { "dropping-particle" : "", "family" : "Thompson", "given" : "R. L.", "non-dropping-particle" : "", "parse-names" : false, "suffix" : "" }, { "dropping-particle" : "", "family" : "Higgins", "given" : "C. A.", "non-dropping-particle" : "", "parse-names" : false, "suffix" : "" }, { "dropping-particle" : "", "family" : "Howell", "given" : "J. M.", "non-dropping-particle" : "", "parse-names" : false, "suffix" : "" } ], "container-title" : "MIS Quarterly, 15(1)", "id" : "ITEM-5", "issued" : { "date-parts" : [ [ "1991" ] ] }, "page" : "124-143", "title" : "Personal Computing: Toward a Conceptual Model of Utilization", "type" : "article-journal" }, "uris" : [ "http://www.mendeley.com/documents/?uuid=483b1bdd-abc1-4a1f-b7d6-3fca92e45b84" ] }, { "id" : "ITEM-6", "itemData" : { "DOI" : "10.1287/mnsc.46.2.186.11926", "ISSN" : "0025-1909", "abstract" : "The present research develops and tests a theoretical extension of the Technology Acceptance Model (TAM) that explains perceived usefulness and usage intentions in terms of social influence and cognitive instrumental processes. The extended model, referred to as TAM2, was tested using longitudinal data collected regarding four different systems at four organizations (N = 156), two involving voluntary usage and two involving mandatory usage. Model constructs were measured at three points in time at each organization: preimplementation, one month postimplementation, and three months postimplementation. The extended model was strongly supported for all four organizations at all three points of measurement, accounting for 40%\u201360% of the variance in usefulness perceptions and 34%\u201352% of the variance in usage intentions. Both social influence processes (subjective norm, voluntariness, and image) and cognitive instrumental processes (job relevance, output quality, result demonstrability, and perceived ease of us...", "author" : [ { "dropping-particle" : "", "family" : "Venkatesh", "given" : "Viswanath", "non-dropping-particle" : "", "parse-names" : false, "suffix" : "" }, { "dropping-particle" : "", "family" : "Davis", "given" : "Fred D.", "non-dropping-particle" : "", "parse-names" : false, "suffix" : "" } ], "container-title" : "Management Science", "id" : "ITEM-6", "issue" : "2", "issued" : { "date-parts" : [ [ "2000", "2", "1" ] ] }, "language" : "en", "page" : "186-204", "publisher" : "INFORMS", "title" : "A Theoretical Extension of the Technology Acceptance Model: Four Longitudinal Field Studies", "type" : "article-journal", "volume" : "46" }, "uris" : [ "http://www.mendeley.com/documents/?uuid=93b0a5e5-b931-4ab4-a2fe-5f7b64f3f29e" ] }, { "id" : "ITEM-7", "itemData" : { "DOI" : "10.2307/30036540", "ISBN" : "0276-7783", "ISSN" : "02767783", "PMID" : "10758835", "abstract" : "Information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R[sup 2] of 69 percent). UTAUT was then confirmed with data from two new organizations with similar results (adjusted R[sup 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 [ABSTRACT FROM AUTHOR]", "author" : [ { "dropping-particle" : "", "family" : "Venkatesh", "given" : "Viswanath", "non-dropping-particle" : "", "parse-names" : false, "suffix" : "" }, { "dropping-particle" : "", "family" : "Morris", "given" : "Michael G", "non-dropping-particle" : "", "parse-names" : false, "suffix" : "" }, { "dropping-particle" : "", "family" : "Davis", "given" : "Gordon B", "non-dropping-particle" : "", "parse-names" : false, "suffix" : "" }, { "dropping-particle" : "", "family" : "Davis", "given" : "Fred D", "non-dropping-particle" : "", "parse-names" : false, "suffix" : "" } ], "container-title" : "MIS Quarterly", "id" : "ITEM-7", "issue" : "3", "issued" : { "date-parts" : [ [ "2003" ] ] }, "page" : "425-478", "title" : "User acceptance of information technology: toward a unified view", "type" : "article-journal", "volume" : "27" }, "uris" : [ "http://www.mendeley.com/documents/?uuid=538fa556-ec1d-4898-a234-8da0fc10af3d" ] }, { "id" : "ITEM-8", "itemData" : { "ISBN" : "02767783", "ISSN" : "0276-7783", "abstract" : "This paper extends the unified theory of acceptance and use of technology (UTAUT) to study acceptance and use of technology in a consumer context. Our proposed UTAUT2 incorporates three constructs into UTAUT: hedonic motivation, price value, and habit. Individual differences\u2014namely, age, gender, and experience\u2014are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 "author" : [ { "dropping-particle" : "", "family" : "Venkatesh", "given" : "Viswanath", "non-dropping-particle" : "", "parse-names" : false, "suffix" : "" }, { "dropping-particle" : "", "family" : "Thong", "given" : "James", "non-dropping-particle" : "", "parse-names" : false, "suffix" : "" }, { "dropping-particle" : "", "family" : "Xu", "given" : "Xin", "non-dropping-particle" : "", "parse-names" : false, "suffix" : "" } ], "container-title" : "MIS Quarterly", "id" : "ITEM-8", "issue" : "1", "issued" : { "date-parts" : [ [ "2012" ] ] }, "page" : "157-178", "title" : "Consumer Acceptance and Use of Information Technology: Extending the Unified Theory of Acceptance and Use of Technology", "type" : "article-journal", "volume" : "36" }, "uris" : [ "http://www.mendeley.com/documents/?uuid=6dd0235a-db86-422a-a6eb-6bb400d4681c" ] } ], "mendeley" : { "formattedCitation" : "(Davis, Bagozzi, &amp; Warshaw, 1989, 1992; Davis, 1989; Rogers, 2010; Thompson, Higgins, &amp; Howell, 1991; Venkatesh &amp; Davis, 2000; Venkatesh, Morris, Davis, &amp; Davis, 2003; Venkatesh, Thong, &amp; Xu, 2012)", "plainTextFormattedCitation" : "(Davis, Bagozzi, &amp; Warshaw, 1989, 1992; Davis, 1989; Rogers, 2010; Thompson, Higgins, &amp; Howell, 1991; Venkatesh &amp; Davis, 2000; Venkatesh, Morris, Davis, &amp; Davis, 2003; Venkatesh, Thong, &amp; Xu, 2012)", "previouslyFormattedCitation" : "(Davis, Bagozzi, &amp; Warshaw, 1989, 1992; Davis, 1989; Rogers, 2010; Thompson, Higgins, &amp; Howell, 1991; Venkatesh &amp; Davis, 2000; Venkatesh, Morris, Davis, &amp; Davis, 2003; Venkatesh, Thong, &amp; Xu, 2012)" }, "properties" : { "noteIndex" : 0 }, "schema" : "https://github.com/citation-style-language/schema/raw/master/csl-citation.json" }</w:instrText>
      </w:r>
      <w:r w:rsidRPr="006A762E">
        <w:fldChar w:fldCharType="separate"/>
      </w:r>
      <w:r w:rsidRPr="006A762E">
        <w:rPr>
          <w:noProof/>
        </w:rPr>
        <w:t>(Davis, 1989; Rogers, 2010; Thompson, Higgins, &amp; Howell, 1991; Venkatesh &amp; Davis, 2000; Venkatesh, Thong, &amp; Xu, 2012)</w:t>
      </w:r>
      <w:r w:rsidRPr="006A762E">
        <w:fldChar w:fldCharType="end"/>
      </w:r>
      <w:r w:rsidRPr="006A762E">
        <w:t xml:space="preserve">.  </w:t>
      </w:r>
    </w:p>
    <w:p w14:paraId="5EC3A525" w14:textId="65664999" w:rsidR="001E3545" w:rsidRPr="006A762E" w:rsidRDefault="001E3545" w:rsidP="001E3545">
      <w:r w:rsidRPr="006A762E">
        <w:t xml:space="preserve">Among these, some of the most well-known aim to predict users’ intentions towards technology, and actual usage of it, as dependent variables, on the basis of various </w:t>
      </w:r>
      <w:r w:rsidRPr="006A762E">
        <w:rPr>
          <w:i/>
        </w:rPr>
        <w:t>determinants</w:t>
      </w:r>
      <w:r w:rsidRPr="006A762E">
        <w:t xml:space="preserve"> (i.e. independent variables) that include: attitudes, perception of usefulness, perception of ease of use, motivation (both extrinsic and intrinsic), and other social factors.  One of the most popular, the Technology Acceptance Model (TAM) </w:t>
      </w:r>
      <w:r w:rsidRPr="006A762E">
        <w:fldChar w:fldCharType="begin" w:fldLock="1"/>
      </w:r>
      <w:r w:rsidRPr="006A762E">
        <w:instrText>ADDIN CSL_CITATION { "citationItems" : [ { "id" : "ITEM-1", "itemData" : { "DOI" : "10.2307/249008", "ISSN" : "02767783", "author" : [ { "dropping-particle" : "", "family" : "Davis", "given" : "Fred D.", "non-dropping-particle" : "", "parse-names" : false, "suffix" : "" } ], "container-title" : "MIS Quarterly", "id" : "ITEM-1", "issue" : "3", "issued" : { "date-parts" : [ [ "1989", "9", "1" ] ] }, "page" : "319-339", "publisher" : "Society for Information Management and The Management Information Systems Research Center", "title" : "Perceived Usefulness, Perceived Ease of Use, and User Acceptance of Information Technology", "type" : "article-journal", "volume" : "13" }, "uris" : [ "http://www.mendeley.com/documents/?uuid=10e828fa-29a9-4518-95e2-7f28e1226e81" ] }, { "id" : "ITEM-2", "itemData" : { "ISBN" : "1535-6078", "ISSN" : "1535-6078", "abstract" : "User acceptance of technology has been an important field of study for over two decades now. Although many models have been proposed to explain and predict the use of a system,\\nthe Technology Acceptance Model has been the only one which has captured the most attention of the Information Systems community. Thus, it is essential for anyone willing to\\nstudy user acceptance of technology to have an understanding of the Technology Acceptance Model. This paper provides a historical overview of the Technology Acceptance Model\\n(TAM) by summarizing the evolution of TAM, its key applications, extensions, limitations, and criticisms from a selective list of published articles on the model. Current observations indicate that although TAM is a highly cited model, researchers share mixed opinions regarding its theoretical assumptions, and practical effectiveness. It is concluded that research in TAM lacks sufficient rigor and relevance that would make it a well established theory for\\nthe IS community.", "author" : [ { "dropping-particle" : "", "family" : "Chuttur", "given" : "Mohammad", "non-dropping-particle" : "", "parse-names" : false, "suffix" : "" } ], "container-title" : "Sprouts: Working Papers on Information Systems", "id" : "ITEM-2", "issue" : "37", "issued" : { "date-parts" : [ [ "2009" ] ] }, "title" : "Overview of the Technology Acceptance Model: Origins, Developments and Future Directions", "type" : "article-journal", "volume" : "9" }, "uris" : [ "http://www.mendeley.com/documents/?uuid=596f3338-7857-4559-b62d-85188dbc3c66" ] } ], "mendeley" : { "formattedCitation" : "(Chuttur, 2009; Davis, 1989)", "plainTextFormattedCitation" : "(Chuttur, 2009; Davis, 1989)", "previouslyFormattedCitation" : "(Chuttur, 2009; Davis, 1989)" }, "properties" : { "noteIndex" : 0 }, "schema" : "https://github.com/citation-style-language/schema/raw/master/csl-citation.json" }</w:instrText>
      </w:r>
      <w:r w:rsidRPr="006A762E">
        <w:fldChar w:fldCharType="separate"/>
      </w:r>
      <w:r w:rsidRPr="006A762E">
        <w:rPr>
          <w:noProof/>
        </w:rPr>
        <w:t>(Chuttur, 2009; Davis, 1989)</w:t>
      </w:r>
      <w:r w:rsidRPr="006A762E">
        <w:fldChar w:fldCharType="end"/>
      </w:r>
      <w:r w:rsidRPr="006A762E">
        <w:t xml:space="preserve">, focuses on two determinants, </w:t>
      </w:r>
      <w:r w:rsidRPr="006A762E">
        <w:rPr>
          <w:i/>
        </w:rPr>
        <w:t>Perceived Usefulness</w:t>
      </w:r>
      <w:r w:rsidRPr="006A762E">
        <w:t xml:space="preserve"> and</w:t>
      </w:r>
      <w:r w:rsidRPr="006A762E">
        <w:rPr>
          <w:i/>
        </w:rPr>
        <w:t xml:space="preserve"> Perceived Ease of Use,</w:t>
      </w:r>
      <w:r w:rsidRPr="006A762E">
        <w:t xml:space="preserve"> and</w:t>
      </w:r>
      <w:r w:rsidRPr="006A762E">
        <w:rPr>
          <w:i/>
        </w:rPr>
        <w:t xml:space="preserve"> </w:t>
      </w:r>
      <w:r w:rsidRPr="006A762E">
        <w:t>has</w:t>
      </w:r>
      <w:r w:rsidRPr="006A762E">
        <w:rPr>
          <w:i/>
        </w:rPr>
        <w:t xml:space="preserve"> </w:t>
      </w:r>
      <w:r w:rsidRPr="006A762E">
        <w:t xml:space="preserve">given rise to several derivatives and evolutions, often used in educational contexts </w:t>
      </w:r>
      <w:r w:rsidRPr="006A762E">
        <w:fldChar w:fldCharType="begin" w:fldLock="1"/>
      </w:r>
      <w:r w:rsidRPr="006A762E">
        <w:instrText>ADDIN CSL_CITATION { "citationItems" : [ { "id" : "ITEM-1", "itemData" : { "DOI" : "10.1016/j.procs.2013.05.026", "ISSN" : "18770509", "abstract" : "Due to the rapid growth of internet technology, British universities and higher educational institutions around the world are investing heavily in web-based learning systems to support their traditional teaching and to improve their students\u2019 learning experience and performance. However, the success of an e-learning system depends on the factors that influence the students\u2019 acceptance and usage of such learning systems. So far little research has been done on the important role that social, institutional and individual factors may play in the use and adoption of the e-learning system. In this paper, the technology acceptance model (TAM) is extended to include social, institutional and individual factors in the general structural model to empirically investigate and study whether students are willing to adopt and use e-learning systems. Data were collected using a cross-sectional survey completed by a total of 604 British university students who are using web-based learning systems at Brunel University in England. After performing the satisfactory reliability and validity checks, the hypothesized research model was estimated using structural equation modeling. The results have revealed that perceived ease of use (PEOU), perceived usefulness (PU), social norms (SN), quality of work Life (QWL), computer self-efficacy (SE) and facilitating conditions (FC) are all having a significant positive influence on the adoption and usage of Blackboard system. With QWL; the newly added variable; was found to be the strongest and the most important factor. Overall, the proposed model achieves acceptable fit and explains for 69% of its variance of which is higher than that of the original TAM. Our findings have demonstrated policy makers should take into account that e- learning implementation is not simply a technological solution, but they should also address individual differences by considering a set of critical success factors such as social, institutional and individual factors.", "author" : [ { "dropping-particle" : "", "family" : "Tarhini", "given" : "Ali", "non-dropping-particle" : "", "parse-names" : false, "suffix" : "" }, { "dropping-particle" : "", "family" : "Hone", "given" : "Kate", "non-dropping-particle" : "", "parse-names" : false, "suffix" : "" }, { "dropping-particle" : "", "family" : "Liu", "given" : "Xiaohui", "non-dropping-particle" : "", "parse-names" : false, "suffix" : "" } ], "container-title" : "Procedia Computer Science", "id" : "ITEM-1", "issued" : { "date-parts" : [ [ "2013" ] ] }, "page" : "189-197", "title" : "User Acceptance Towards Web-based Learning Systems: Investigating the Role of Social, Organizational and Individual Factors in European Higher Education", "type" : "article-journal", "volume" : "17" }, "uris" : [ "http://www.mendeley.com/documents/?uuid=2ef999ac-b579-4098-adc7-e7629ff0f184" ] }, { "id" : "ITEM-2", "itemData" : { "DOI" : "10.1016/j.compedu.2012.12.003", "ISSN" : "03601315", "abstract" : "Collaborative technologies support group work in project-based environments. In this study, we enhance the technology acceptance model to explain the factors that influence the acceptance of Google Applications for collaborative learning. The enhanced model was empirically evaluated using survey data collected from 136 students enrolled in a full-time degree program that used Google Applications to support project work. According to the research results, determinants of the technology acceptance model are the major factors influencing the adoption of the technology. In addition, the subjective norm represented by peers is found to significantly moderate the relationship between attitude and intention toward the technology. However, our results do not show a significant effect of subjective norms represented by instructors and mass media on students' intentions to use the technology. The ability to share information in the collaborative learning environment is found to influence intention and behavior toward the Google Applications platform.", "author" : [ { "dropping-particle" : "", "family" : "Cheung", "given" : "Ronnie", "non-dropping-particle" : "", "parse-names" : false, "suffix" : "" }, { "dropping-particle" : "", "family" : "Vogel", "given" : "Doug", "non-dropping-particle" : "", "parse-names" : false, "suffix" : "" } ], "container-title" : "Computers &amp; Education", "id" : "ITEM-2", "issued" : { "date-parts" : [ [ "2013", "4" ] ] }, "page" : "160-175", "title" : "Predicting user acceptance of collaborative technologies: An extension of the technology acceptance model for e-learning", "type" : "article-journal", "volume" : "63" }, "uris" : [ "http://www.mendeley.com/documents/?uuid=6d4dd910-d108-47f9-ae63-b501a621fc3e" ] }, { "id" : "ITEM-3", "itemData" : { "DOI" : "10.1016/j.compedu.2009.09.009", "ISSN" : "03601315", "abstract" : "An online learning community enables learners to access up-to-date information via the Internet anytime\u2013anywhere because of the ubiquity of the World Wide Web (WWW). Students can also interact with one another during the learning process. Hence, researchers want to determine whether such interaction produces learning synergy in an online learning community. In this paper, we take the Technology Acceptance Model as a foundation and extend the external variables as well as the Perceived Variables as our model and propose a number of hypotheses. A total of 436 Taiwanese senior high school students participated in this research, and the online learning community focused on learning English. The research results show that all the hypotheses are supported, which indicates that the extended variables can effectively predict whether users will adopt an online learning community. Finally, we discuss the implications of our findings for the future development of online English learning communities.", "author" : [ { "dropping-particle" : "", "family" : "Liu", "given" : "I-Fan", "non-dropping-particle" : "", "parse-names" : false, "suffix" : "" }, { "dropping-particle" : "", "family" : "Chen", "given" : "Meng Chang", "non-dropping-particle" : "", "parse-names" : false, "suffix" : "" }, { "dropping-particle" : "", "family" : "Sun", "given" : "Yeali S.", "non-dropping-particle" : "", "parse-names" : false, "suffix" : "" }, { "dropping-particle" : "", "family" : "Wible", "given" : "David", "non-dropping-particle" : "", "parse-names" : false, "suffix" : "" }, { "dropping-particle" : "", "family" : "Kuo", "given" : "Chin-Hwa", "non-dropping-particle" : "", "parse-names" : false, "suffix" : "" } ], "container-title" : "Computers &amp; Education", "id" : "ITEM-3", "issue" : "2", "issued" : { "date-parts" : [ [ "2010", "2" ] ] }, "page" : "600-610", "title" : "Extending the TAM model to explore the factors that affect Intention to Use an Online Learning Community", "type" : "article-journal", "volume" : "54" }, "uris" : [ "http://www.mendeley.com/documents/?uuid=d89c11f5-8f16-426e-938c-a333f81bc8d5" ] }, { "id" : "ITEM-4", "itemData" : { "DOI" : "10.1016/j.chb.2013.07.045", "ISSN" : "07475632", "abstract" : "This paper describes an experience where the Technology Acceptance Model (TAM) has been adapted for use in the evaluation of methodological and technological innovations determined by the introduction of a new e-learning system in an Italian online university. While the original TAM allows one to assess acceptance and adoption of a new technology, in this case there was also a need to consider all the phases of use of the system (course design, running and evaluation), all the users of the system (students, teachers and e-learning management), and all the system's components (the e-learning platform, the learning resources and mostly the underlying pedagogical approach). The resulting model, which is an extension of the original TAM, is a three-dimensional one, with three aspects to be considered on each axis (phases of use, users and components). For each of the 27 combinations of these aspects, indicators of usefulness and ease-of-use have been identified. When available, data concerning actual use (derived from the tracking functions of the platform) and effectiveness (based on teachers' adoption of new tools and students' learning outcomes) have also been</w:instrText>
      </w:r>
      <w:r w:rsidRPr="006A762E">
        <w:rPr>
          <w:lang w:val="en-GB"/>
        </w:rPr>
        <w:instrText xml:space="preserve"> used to complement the data. ?? 2013 Elsevier Ltd. All rights reserved.", "author" : [ { "dropping-particle" : "", "family" : "Persico", "given" : "Donatella", "non-dropping-particle" : "", "parse-names" : false, "suffix" : "" }, { "dropping-particle" : "", "family" : "Manca", "given" : "Stefania", "non-dropping-particle" : "", "parse-names" : false, "suffix" : "" }, { "dropping-particle" : "", "family" : "Pozzi", "given" : "Francesca", "non-dropping-particle" : "", "parse-names" : false, "suffix" : "" } ], "container-title" : "Computers in Human Behavior", "id" : "ITEM-4", "issued" : { "date-parts" : [ [ "2014" ] ] }, "page" : "614-622", "title" : "Adapting the technology acceptance model to evaluate the innovative potential of e-learning systems", "type" : "article-journal", "volume" : "30" }, "uris" : [ "http://www.mendeley.com/documents/?uuid=ccd3722f-8886-4c84-9035-c9274849cb5d" ] } ], "mendeley" : { "formattedCitation" : "(Cheung &amp; Vogel, 2013; Liu, Chen, Sun, Wible, &amp; Kuo, 2010; Persico, Manca, &amp; Pozzi, 2014; Tarhini, Hone, &amp; Liu, 2013)", "plainTextFormattedCitation" : "(Cheung &amp; Vogel, 2013; Liu, Chen, Sun, Wible, &amp; Kuo, 2010; Persico, Manca, &amp; Pozzi, 2014; Tarhini, Hone, &amp; Liu, 2013)", "previouslyFormattedCitation" : "(Cheung &amp; Vogel, 2013; Liu, Chen, Sun, Wible, &amp; Kuo, 2010; Persico, Manca, &amp; Pozzi, 2014; Tarhini, Hone, &amp; Liu, 2013)" }, "properties" : { "noteIndex" : 0 }, "schema" : "https://github.com/citation-style-language/schema/raw/master/csl-citation.json" }</w:instrText>
      </w:r>
      <w:r w:rsidRPr="006A762E">
        <w:fldChar w:fldCharType="separate"/>
      </w:r>
      <w:r w:rsidRPr="006A762E">
        <w:rPr>
          <w:noProof/>
          <w:lang w:val="en-GB"/>
        </w:rPr>
        <w:t>(Cheung &amp; Vogel, 2013; Liu, Chen, Sun, Wible, &amp; Kuo, 2010;</w:t>
      </w:r>
      <w:r w:rsidRPr="006A762E">
        <w:rPr>
          <w:noProof/>
          <w:color w:val="FF0000"/>
          <w:lang w:val="en-GB"/>
        </w:rPr>
        <w:t xml:space="preserve"> </w:t>
      </w:r>
      <w:r w:rsidR="00B00D7B" w:rsidRPr="006A762E">
        <w:rPr>
          <w:noProof/>
          <w:lang w:val="en-GB"/>
        </w:rPr>
        <w:t>Persico et al.</w:t>
      </w:r>
      <w:r w:rsidRPr="006A762E">
        <w:rPr>
          <w:noProof/>
          <w:lang w:val="en-GB"/>
        </w:rPr>
        <w:t>, 2014; Tarhini, Hone, &amp; Liu, 2013)</w:t>
      </w:r>
      <w:r w:rsidRPr="006A762E">
        <w:fldChar w:fldCharType="end"/>
      </w:r>
      <w:r w:rsidRPr="006A762E">
        <w:rPr>
          <w:lang w:val="en-GB"/>
        </w:rPr>
        <w:t xml:space="preserve">. </w:t>
      </w:r>
      <w:r w:rsidRPr="006A762E">
        <w:t xml:space="preserve">For example, TAM2  </w:t>
      </w:r>
      <w:r w:rsidRPr="006A762E">
        <w:fldChar w:fldCharType="begin" w:fldLock="1"/>
      </w:r>
      <w:r w:rsidRPr="006A762E">
        <w:instrText>ADDIN CSL_CITATION { "citationItems" : [ { "id" : "ITEM-1", "itemData" : { "DOI" : "10.1287/mnsc.46.2.186.11926", "ISSN" : "0025-1909", "abstract" : "The present research develops and tests a theoretical extension of the Technology Acceptance Model (TAM) that explains perceived usefulness and usage intentions in terms of social influence and cognitive instrumental processes. The extended model, referred to as TAM2, was tested using longitudinal data collected regarding four different systems at four organizations (N = 156), two involving voluntary usage and two involving mandatory usage. Model constructs were measured at three points in time at each organization: preimplementation, one month postimplementation, and three months postimplementation. The extended model was strongly supported for all four organizations at all three points of measurement, accounting for 40%\u201360% of the variance in usefulness perceptions and 34%\u201352% of the variance in usage intentions. Both social influence processes (subjective norm, voluntariness, and image) and cognitive instrumental processes (job relevance, output quality, result demonstrability, and perceived ease of us...", "author" : [ { "dropping-particle" : "", "family" : "Venkatesh", "given" : "Viswanath", "non-dropping-particle" : "", "parse-names" : false, "suffix" : "" }, { "dropping-particle" : "", "family" : "Davis", "given" : "Fred D.", "non-dropping-particle" : "", "parse-names" : false, "suffix" : "" } ], "container-title" : "Management Science", "id" : "ITEM-1", "issue" : "2", "issued" : { "date-parts" : [ [ "2000", "2", "1" ] ] }, "language" : "en", "page" : "186-204", "publisher" : "INFORMS", "title" : "A Theoretical Extension of the Technology Acceptance Model: Four Longitudinal Field Studies", "type" : "article-journal", "volume" : "46" }, "uris" : [ "http://www.mendeley.com/documents/?uuid=93b0a5e5-b931-4ab4-a2fe-5f7b64f3f29e" ] } ], "mendeley" : { "formattedCitation" : "(Venkatesh &amp; Davis, 2000)", "plainTextFormattedCitation" : "(Venkatesh &amp; Davis, 2000)", "previouslyFormattedCitation" : "(Venkatesh &amp; Davis, 2000)" }, "properties" : { "noteIndex" : 0 }, "schema" : "https://github.com/citation-style-language/schema/raw/master/csl-citation.json" }</w:instrText>
      </w:r>
      <w:r w:rsidRPr="006A762E">
        <w:fldChar w:fldCharType="separate"/>
      </w:r>
      <w:r w:rsidRPr="006A762E">
        <w:rPr>
          <w:noProof/>
        </w:rPr>
        <w:t>(Venkatesh &amp; Davis, 2000)</w:t>
      </w:r>
      <w:r w:rsidRPr="006A762E">
        <w:fldChar w:fldCharType="end"/>
      </w:r>
      <w:r w:rsidRPr="006A762E">
        <w:t xml:space="preserve">, considers some additional determinants concerning social influence, including for example </w:t>
      </w:r>
      <w:r w:rsidRPr="006A762E">
        <w:rPr>
          <w:i/>
        </w:rPr>
        <w:t>Subjective Norm,</w:t>
      </w:r>
      <w:r w:rsidRPr="006A762E">
        <w:t xml:space="preserve"> defined as “the person’s perception that most people who are important to him think he should or should not perform the behavior in question”</w:t>
      </w:r>
      <w:r w:rsidRPr="006A762E">
        <w:fldChar w:fldCharType="begin" w:fldLock="1"/>
      </w:r>
      <w:r w:rsidRPr="006A762E">
        <w:instrText>ADDIN CSL_CITATION { "citationItems" : [ { "id" : "ITEM-1", "itemData" : { "author" : [ { "dropping-particle" : "", "family" : "Fishbein", "given" : "M", "non-dropping-particle" : "", "parse-names" : false, "suffix" : "" }, { "dropping-particle" : "", "family" : "Ajzen", "given" : "I", "non-dropping-particle" : "", "parse-names" : false, "suffix" : "" } ], "id" : "ITEM-1", "issued" : { "date-parts" : [ [ "1975" ] ] }, "publisher" : "Addison-Wesley Pub.Co", "publisher-place" : "Reading, Ma", "title" : "Belief, attitude, intention and behavior: an introduction to theory and research", "type" : "book" }, "uris" : [ "http://www.mendeley.com/documents/?uuid=61e3a1f9-4ddb-4698-87d1-1515778a8dfb" ] } ], "mendeley" : { "formattedCitation" : "(Fishbein &amp; Ajzen, 1975)", "manualFormatting" : "(Fishbein &amp; Ajzen, 1975, p. 302)", "plainTextFormattedCitation" : "(Fishbein &amp; Ajzen, 1975)", "previouslyFormattedCitation" : "(Fishbein &amp; Ajzen, 1975)" }, "properties" : { "noteIndex" : 0 }, "schema" : "https://github.com/citation-style-language/schema/raw/master/csl-citation.json" }</w:instrText>
      </w:r>
      <w:r w:rsidRPr="006A762E">
        <w:fldChar w:fldCharType="separate"/>
      </w:r>
      <w:r w:rsidRPr="006A762E">
        <w:rPr>
          <w:noProof/>
        </w:rPr>
        <w:t>(Fishbein &amp; Ajzen, 1975, p. 302)</w:t>
      </w:r>
      <w:r w:rsidRPr="006A762E">
        <w:fldChar w:fldCharType="end"/>
      </w:r>
      <w:r w:rsidRPr="006A762E">
        <w:t>. As described in the following, TAM and TAM2 provide the foundations for the development of our evaluation approach, although the three variables (</w:t>
      </w:r>
      <w:r w:rsidRPr="006A762E">
        <w:rPr>
          <w:i/>
        </w:rPr>
        <w:t>Perceived Usefulness</w:t>
      </w:r>
      <w:r w:rsidRPr="006A762E">
        <w:t xml:space="preserve">, </w:t>
      </w:r>
      <w:r w:rsidRPr="006A762E">
        <w:rPr>
          <w:i/>
        </w:rPr>
        <w:t>Perceived Ease of Use</w:t>
      </w:r>
      <w:r w:rsidRPr="006A762E">
        <w:t xml:space="preserve"> and </w:t>
      </w:r>
      <w:r w:rsidRPr="006A762E">
        <w:rPr>
          <w:i/>
        </w:rPr>
        <w:t>Subjective Norm</w:t>
      </w:r>
      <w:r w:rsidRPr="006A762E">
        <w:t>) are not used as determinants, to predict behaviour, but rather as indicators of acceptance, after usage of the technology.</w:t>
      </w:r>
    </w:p>
    <w:p w14:paraId="12A35F0D" w14:textId="77777777" w:rsidR="001E3545" w:rsidRPr="006A762E" w:rsidRDefault="001E3545" w:rsidP="001E3545">
      <w:r w:rsidRPr="006A762E">
        <w:t xml:space="preserve">Besides those cited so far, the following models have been considered in METIS for possible inspiration. The Motivational Model </w:t>
      </w:r>
      <w:r w:rsidRPr="006A762E">
        <w:fldChar w:fldCharType="begin" w:fldLock="1"/>
      </w:r>
      <w:r w:rsidRPr="006A762E">
        <w:instrText>ADDIN CSL_CITATION { "citationItems" : [ { "id" : "ITEM-1", "itemData" : { "ISSN" : "0021-9029, 0021-9029", "abstract" : "Reports 2 studies of the relative effects of usefulness and enjoyment on intentions to use, and usage of, computers. Usefulness had a strong effect on intentions regarding word processing software, and business graphics programs. Enjoyment had a significant effect on intentions. A positive interaction between usefulness and enjoyment was observed, both of which influenced usage behavior. (Abstract amended)", "author" : [ { "dropping-particle" : "", "family" : "Davis", "given" : "Fred D.", "non-dropping-particle" : "", "parse-names" : false, "suffix" : "" }, { "dropping-particle" : "", "family" : "Bagozzi", "given" : "R. P.", "non-dropping-particle" : "", "parse-names" : false, "suffix" : "" }, { "dropping-particle" : "", "family" : "Warshaw", "given" : "P. R.", "non-dropping-particle" : "", "parse-names" : false, "suffix" : "" } ], "container-title" : "Journal of Applied Social Psychology", "id" : "ITEM-1", "issue" : "14", "issued" : { "date-parts" : [ [ "1992" ] ] }, "page" : "1111-1132", "title" : "Extrinsic and intrinsic motivation to use computers in the workplace", "type" : "article-journal", "volume" : "22" }, "uris" : [ "http://www.mendeley.com/documents/?uuid=c21c932f-85e8-4dcd-97d3-b6d567caaa65" ] } ], "mendeley" : { "formattedCitation" : "(Davis et al., 1992)", "plainTextFormattedCitation" : "(Davis et al., 1992)", "previouslyFormattedCitation" : "(Davis et al., 1992)" }, "properties" : { "noteIndex" : 0 }, "schema" : "https://github.com/citation-style-language/schema/raw/master/csl-citation.json" }</w:instrText>
      </w:r>
      <w:r w:rsidRPr="006A762E">
        <w:fldChar w:fldCharType="separate"/>
      </w:r>
      <w:r w:rsidRPr="006A762E">
        <w:rPr>
          <w:noProof/>
        </w:rPr>
        <w:t>(Davis et al., 1992)</w:t>
      </w:r>
      <w:r w:rsidRPr="006A762E">
        <w:fldChar w:fldCharType="end"/>
      </w:r>
      <w:r w:rsidRPr="006A762E">
        <w:t xml:space="preserve"> focuses on </w:t>
      </w:r>
      <w:r w:rsidRPr="006A762E">
        <w:rPr>
          <w:i/>
        </w:rPr>
        <w:t>Extrinsic Motivation</w:t>
      </w:r>
      <w:r w:rsidRPr="006A762E">
        <w:t xml:space="preserve"> and </w:t>
      </w:r>
      <w:r w:rsidRPr="006A762E">
        <w:rPr>
          <w:i/>
        </w:rPr>
        <w:t>Intrinsic Motivation</w:t>
      </w:r>
      <w:r w:rsidRPr="006A762E">
        <w:t xml:space="preserve"> as determinants. This model has been drawn and adapted </w:t>
      </w:r>
      <w:r w:rsidRPr="006A762E">
        <w:lastRenderedPageBreak/>
        <w:t xml:space="preserve">from the Motivational Theory of the psychological field to fit the information systems domain and model new technology adoption and use </w:t>
      </w:r>
      <w:r w:rsidRPr="006A762E">
        <w:fldChar w:fldCharType="begin" w:fldLock="1"/>
      </w:r>
      <w:r w:rsidRPr="006A762E">
        <w:instrText>ADDIN CSL_CITATION { "citationItems" : [ { "id" : "ITEM-1", "itemData" : { "DOI" : "ttp://dx.doi.org/10.1016/S0065-2601(08)60019-2", "abstract" : "Notes the development of the author's own theoretical model of motivation that takes into consideration the variety of ways motivation is represented in the individual, how these various representations of motivation are related, as well as the determinants and consequences of these motivational representations. The purpose of this chapter is to outline this general model, called the Hierarchical Model of Intrinsic and Extrinsic Motivation (Vallerand, 1995, 1996a), that is believed to provide a framework for organizing and understanding the basic mechanisms underlying intrinsic and extrinsic motivational processes. In addition to providing an integration of the current knowledge in this area, the Hierarchical model also leads to new perspectives on the study of intrinsic and extrinsic motivational processes. An overview of the model is presented, followed by discussions on the five postulates making up the model. Evidence regarding the validity of the model is reviewed, and additional evidence from various studies that provide an integrative test of several postulates of the model is presented.", "author" : [ { "dropping-particle" : "", "family" : "Vallerand", "given" : "Robert J.", "non-dropping-particle" : "", "parse-names" : false, "suffix" : "" } ], "container-title" : "Advances in experimental social psychology, Vol.29", "editor" : [ { "dropping-particle" : "", "family" : "Zanna", "given" : "Mark P.", "non-dropping-particle" : "", "parse-names" : false, "suffix" : "" } ], "id" : "ITEM-1", "issued" : { "date-parts" : [ [ "1997" ] ] }, "page" : "271-360", "publisher" : "Academic Press", "publisher-place" : "San Diego, CA, US", "title" : "Toward a hierarchical model of intrinsic and extrinsic motivation.", "type" : "chapter" }, "uris" : [ "http://www.mendeley.com/documents/?uuid=0c3ae672-7f22-4970-954f-80827cbca1a8" ] } ], "mendeley" : { "formattedCitation" : "(Vallerand, 1997)", "plainTextFormattedCitation" : "(Vallerand, 1997)", "previouslyFormattedCitation" : "(Vallerand, 1997)" }, "properties" : { "noteIndex" : 0 }, "schema" : "https://github.com/citation-style-language/schema/raw/master/csl-citation.json" }</w:instrText>
      </w:r>
      <w:r w:rsidRPr="006A762E">
        <w:fldChar w:fldCharType="separate"/>
      </w:r>
      <w:r w:rsidRPr="006A762E">
        <w:rPr>
          <w:noProof/>
        </w:rPr>
        <w:t>(Vallerand, 1997)</w:t>
      </w:r>
      <w:r w:rsidRPr="006A762E">
        <w:fldChar w:fldCharType="end"/>
      </w:r>
      <w:r w:rsidRPr="006A762E">
        <w:t xml:space="preserve">. The Model of PC Utilization (MPCU) by Thompson and colleagues </w:t>
      </w:r>
      <w:r w:rsidRPr="006A762E">
        <w:fldChar w:fldCharType="begin" w:fldLock="1"/>
      </w:r>
      <w:r w:rsidRPr="006A762E">
        <w:instrText>ADDIN CSL_CITATION { "citationItems" : [ { "id" : "ITEM-1", "itemData" : { "DOI" : "10.2307/249443", "ISBN" : "0276-7783", "ISSN" : "02767783", "PMID" : "9604086252", "abstract" : "Organizations continue to invest heavily in personal computers for their knowledge workers. When use is optional, however, having access to the technology by no means ensures it will be used or used effectively.", "author" : [ { "dropping-particle" : "", "family" : "Thompson", "given" : "R. L.", "non-dropping-particle" : "", "parse-names" : false, "suffix" : "" }, { "dropping-particle" : "", "family" : "Higgins", "given" : "C. A.", "non-dropping-particle" : "", "parse-names" : false, "suffix" : "" }, { "dropping-particle" : "", "family" : "Howell", "given" : "J. M.", "non-dropping-particle" : "", "parse-names" : false, "suffix" : "" } ], "container-title" : "MIS Quarterly, 15(1)", "id" : "ITEM-1", "issued" : { "date-parts" : [ [ "1991" ] ] }, "page" : "124-143", "title" : "Personal Computing: Toward a Conceptual Model of Utilization", "type" : "article-journal" }, "uris" : [ "http://www.mendeley.com/documents/?uuid=483b1bdd-abc1-4a1f-b7d6-3fca92e45b84" ] } ], "mendeley" : { "formattedCitation" : "(Thompson et al., 1991)", "plainTextFormattedCitation" : "(Thompson et al., 1991)", "previouslyFormattedCitation" : "(Thompson et al., 1991)" }, "properties" : { "noteIndex" : 0 }, "schema" : "https://github.com/citation-style-language/schema/raw/master/csl-citation.json" }</w:instrText>
      </w:r>
      <w:r w:rsidRPr="006A762E">
        <w:fldChar w:fldCharType="separate"/>
      </w:r>
      <w:r w:rsidRPr="006A762E">
        <w:rPr>
          <w:noProof/>
        </w:rPr>
        <w:t>(Thompson et al., 1991)</w:t>
      </w:r>
      <w:r w:rsidRPr="006A762E">
        <w:fldChar w:fldCharType="end"/>
      </w:r>
      <w:r w:rsidRPr="006A762E">
        <w:t xml:space="preserve"> aims to predict PC utilization, and complements the perspectives put forward by TAM; MPCU establishes a framework to study innovation in a wide range of application contexts by considering a wide range of determinants, including </w:t>
      </w:r>
      <w:r w:rsidRPr="006A762E">
        <w:rPr>
          <w:i/>
        </w:rPr>
        <w:t>Job-fit</w:t>
      </w:r>
      <w:r w:rsidRPr="006A762E">
        <w:t xml:space="preserve">, </w:t>
      </w:r>
      <w:r w:rsidRPr="006A762E">
        <w:rPr>
          <w:i/>
        </w:rPr>
        <w:t>Complexity</w:t>
      </w:r>
      <w:r w:rsidRPr="006A762E">
        <w:t xml:space="preserve">, </w:t>
      </w:r>
      <w:r w:rsidRPr="006A762E">
        <w:rPr>
          <w:i/>
        </w:rPr>
        <w:t>Long-term Consequences</w:t>
      </w:r>
      <w:r w:rsidRPr="006A762E">
        <w:t xml:space="preserve"> and </w:t>
      </w:r>
      <w:r w:rsidRPr="006A762E">
        <w:rPr>
          <w:i/>
        </w:rPr>
        <w:t>Social Factors</w:t>
      </w:r>
      <w:r w:rsidRPr="006A762E">
        <w:t xml:space="preserve">. Roger’s renowned Innovation Diffusion Theory </w:t>
      </w:r>
      <w:r w:rsidRPr="006A762E">
        <w:fldChar w:fldCharType="begin" w:fldLock="1"/>
      </w:r>
      <w:r w:rsidRPr="006A762E">
        <w:instrText>ADDIN CSL_CITATION { "citationItems" : [ { "id" : "ITEM-1", "itemData" : { "abstract" : "Since the first edition of this landmark book was published in 1962, Everett Rogers's name has become \"virtually synonymous with the study of diffusion of innovations,\" according to Choice. The second and third editions of Diffusion of Innovations became the standard textbook and reference on diffusion studies. Now, in the fourth edition, Rogers presents the culmination of more than thirty years of research that will set a new standard for analysis and inquiry.The fourth edition is (1) a revision of the theoretical framework and the research evidence supporting this model of diffusion, and (2) a new intellectual venture, in that new concepts and new theoretical viewpoints are introduced. This edition differs from its predecessors in that it takes a much more critical stance in its review and synthesis of 5,000 diffusion publications. During the past thirty years or so, diffusion research has grown to be widely recognized, applied and admired, but it has also been subjected to both constructive and destructive criticism. This criticism is due in large part to the stereotyped and limited ways in which many diffusion scholars have defined the scope and method of their field of study. Rogers analyzes the limitations of previous diffusion studies, showing, for example, that the convergence model, by which participants create and share information to reach a mutual understanding, more accurately describes diffusion in most cases than the linear model. Rogers provides an entirely new set of case examples, from the Balinese Water Temple to Nintendo videogames, that beautifully illustrate his expansive research, as well as a completely revised bibliography covering all relevant diffusion scholarship in the past decade. Most important, he discusses recent research and current topics, including social marketing, forecasting the rate of adoption, technology transfer, and more. This all-inclusive work will be essential reading for scholars and students in the fields of communications, marketing, geography, economic development, political science, sociology, and other related fields for generations to come.", "author" : [ { "dropping-particle" : "", "family" : "Rogers", "given" : "Everett M.", "non-dropping-particle" : "", "parse-names" : false, "suffix" : "" } ], "edition" : "4rt", "id" : "ITEM-1", "issued" : { "date-parts" : [ [ "2010" ] ] }, "publisher" : "Simon and Schuster", "publisher-place" : "New York, NY", "title" : "Diffusion of Innovations", "type" : "book" }, "uris" : [ "http://www.mendeley.com/documents/?uuid=13de6d89-1c63-44c2-be8e-9b01eba9a05f" ] } ], "mendeley" : { "formattedCitation" : "(Rogers, 2010)", "plainTextFormattedCitation" : "(Rogers, 2010)", "previouslyFormattedCitation" : "(Rogers, 2010)" }, "properties" : { "noteIndex" : 0 }, "schema" : "https://github.com/citation-style-language/schema/raw/master/csl-citation.json" }</w:instrText>
      </w:r>
      <w:r w:rsidRPr="006A762E">
        <w:fldChar w:fldCharType="separate"/>
      </w:r>
      <w:r w:rsidRPr="006A762E">
        <w:rPr>
          <w:noProof/>
        </w:rPr>
        <w:t>(Rogers, 2010)</w:t>
      </w:r>
      <w:r w:rsidRPr="006A762E">
        <w:fldChar w:fldCharType="end"/>
      </w:r>
      <w:r w:rsidRPr="006A762E">
        <w:t xml:space="preserve">. MPCU, in particular, has been widely applied to the ICT field, and focuses on a number of deteminants, including </w:t>
      </w:r>
      <w:r w:rsidRPr="006A762E">
        <w:rPr>
          <w:i/>
        </w:rPr>
        <w:t>Relative Advantage</w:t>
      </w:r>
      <w:r w:rsidRPr="006A762E">
        <w:t xml:space="preserve">, [perceived] </w:t>
      </w:r>
      <w:r w:rsidRPr="006A762E">
        <w:rPr>
          <w:i/>
        </w:rPr>
        <w:t>Ease of Use</w:t>
      </w:r>
      <w:r w:rsidRPr="006A762E">
        <w:t xml:space="preserve">, </w:t>
      </w:r>
      <w:r w:rsidRPr="006A762E">
        <w:rPr>
          <w:i/>
        </w:rPr>
        <w:t>Image</w:t>
      </w:r>
      <w:r w:rsidRPr="006A762E">
        <w:t xml:space="preserve">, </w:t>
      </w:r>
      <w:r w:rsidRPr="006A762E">
        <w:rPr>
          <w:i/>
        </w:rPr>
        <w:t>Visibility</w:t>
      </w:r>
      <w:r w:rsidRPr="006A762E">
        <w:t xml:space="preserve">, and </w:t>
      </w:r>
      <w:r w:rsidRPr="006A762E">
        <w:rPr>
          <w:i/>
        </w:rPr>
        <w:t>Voluntariness of Use</w:t>
      </w:r>
      <w:r w:rsidRPr="006A762E">
        <w:t xml:space="preserve">. The Unified Theory of Acceptance and Use of Technology (UTAUT) model </w:t>
      </w:r>
      <w:r w:rsidRPr="006A762E">
        <w:fldChar w:fldCharType="begin" w:fldLock="1"/>
      </w:r>
      <w:r w:rsidRPr="006A762E">
        <w:instrText>ADDIN CSL_CITATION { "citationItems" : [ { "id" : "ITEM-1", "itemData" : { "DOI" : "10.2307/30036540", "ISBN" : "0276-7783", "ISSN" : "02767783", "PMID" : "10758835", "abstract" : "Information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R[sup 2] of 69 percent). UTAUT was then confirmed with data from two new organizations with similar results (adjusted R[sup 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 [ABSTRACT FROM AUTHOR]", "author" : [ { "dropping-particle" : "", "family" : "Venkatesh", "given" : "Viswanath", "non-dropping-particle" : "", "parse-names" : false, "suffix" : "" }, { "dropping-particle" : "", "family" : "Morris", "given" : "Michael G", "non-dropping-particle" : "", "parse-names" : false, "suffix" : "" }, { "dropping-particle" : "", "family" : "Davis", "given" : "Gordon B", "non-dropping-particle" : "", "parse-names" : false, "suffix" : "" }, { "dropping-particle" : "", "family" : "Davis", "given" : "Fred D", "non-dropping-particle" : "", "parse-names" : false, "suffix" : "" } ], "container-title" : "MIS Quarterly", "id" : "ITEM-1", "issue" : "3", "issued" : { "date-parts" : [ [ "2003" ] ] }, "page" : "425-478", "title" : "User acceptance of information technology: toward a unified view", "type" : "article-journal", "volume" : "27" }, "uris" : [ "http://www.mendeley.com/documents/?uuid=538fa556-ec1d-4898-a234-8da0fc10af3d" ] }, { "id" : "ITEM-2", "itemData" : { "ISBN" : "02767783", "ISSN" : "0276-7783", "abstract" : "This paper extends the unified theory of acceptance and use of technology (UTAUT) to study acceptance and use of technology in a consumer context. Our proposed UTAUT2 incorporates three constructs into UTAUT: hedonic motivation, price value, and habit. Individual differences\u2014namely, age, gender, and experience\u2014are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 "author" : [ { "dropping-particle" : "", "family" : "Venkatesh", "given" : "Viswanath", "non-dropping-particle" : "", "parse-names" : false, "suffix" : "" }, { "dropping-particle" : "", "family" : "Thong", "given" : "James", "non-dropping-particle" : "", "parse-names" : false, "suffix" : "" }, { "dropping-particle" : "", "family" : "Xu", "given" : "Xin", "non-dropping-particle" : "", "parse-names" : false, "suffix" : "" } ], "container-title" : "MIS Quarterly", "id" : "ITEM-2", "issue" : "1", "issued" : { "date-parts" : [ [ "2012" ] ] }, "page" : "157-178", "title" : "Consumer Acceptance and Use of Information Technology: Extending the Unified Theory of Acceptance and Use of Technology", "type" : "article-journal", "volume" : "36" }, "uris" : [ "http://www.mendeley.com/documents/?uuid=6dd0235a-db86-422a-a6eb-6bb400d4681c" ] } ], "mendeley" : { "formattedCitation" : "(Venkatesh et al., 2003, 2012)", "plainTextFormattedCitation" : "(Venkatesh et al., 2003, 2012)", "previouslyFormattedCitation" : "(Venkatesh et al., 2003, 2012)" }, "properties" : { "noteIndex" : 0 }, "schema" : "https://github.com/citation-style-language/schema/raw/master/csl-citation.json" }</w:instrText>
      </w:r>
      <w:r w:rsidRPr="006A762E">
        <w:fldChar w:fldCharType="separate"/>
      </w:r>
      <w:r w:rsidRPr="006A762E">
        <w:rPr>
          <w:noProof/>
        </w:rPr>
        <w:t>(Venkatesh et al., 2003, 2012)</w:t>
      </w:r>
      <w:r w:rsidRPr="006A762E">
        <w:fldChar w:fldCharType="end"/>
      </w:r>
      <w:r w:rsidRPr="006A762E">
        <w:t xml:space="preserve"> is aimed at synthesizing previous TAM versions in an effort to relate technology use to </w:t>
      </w:r>
      <w:r w:rsidRPr="006A762E">
        <w:rPr>
          <w:i/>
        </w:rPr>
        <w:t>Performance Expectancy</w:t>
      </w:r>
      <w:r w:rsidRPr="006A762E">
        <w:t xml:space="preserve">, </w:t>
      </w:r>
      <w:r w:rsidRPr="006A762E">
        <w:rPr>
          <w:i/>
        </w:rPr>
        <w:t>Effort Expectancy</w:t>
      </w:r>
      <w:r w:rsidRPr="006A762E">
        <w:t xml:space="preserve"> and </w:t>
      </w:r>
      <w:r w:rsidRPr="006A762E">
        <w:rPr>
          <w:i/>
        </w:rPr>
        <w:t>Social Inﬂuence</w:t>
      </w:r>
      <w:r w:rsidRPr="006A762E">
        <w:t xml:space="preserve">.  Interestingly, other aspects that are usually considered important in technology adoption, such as attitude toward using technology, self-efficacy, and anxiety, according to UTAUT do not have a direct impact on technology usage; while other conditions seem to influence technology adoption, including users’ age, sex, experience, and the voluntariness of use. </w:t>
      </w:r>
    </w:p>
    <w:p w14:paraId="02BBBCF5" w14:textId="77777777" w:rsidR="001E3545" w:rsidRPr="006A762E" w:rsidRDefault="001E3545" w:rsidP="001E3545"/>
    <w:p w14:paraId="752C86E6" w14:textId="36CD4364" w:rsidR="00FF27B6" w:rsidRPr="006A762E" w:rsidRDefault="00D13DCA" w:rsidP="00FF27B6">
      <w:pPr>
        <w:pStyle w:val="Titolo2"/>
        <w:rPr>
          <w:rFonts w:cs="Times New Roman"/>
          <w:b w:val="0"/>
          <w:i/>
        </w:rPr>
      </w:pPr>
      <w:r w:rsidRPr="006A762E">
        <w:rPr>
          <w:rFonts w:cs="Times New Roman"/>
          <w:b w:val="0"/>
          <w:i/>
        </w:rPr>
        <w:t xml:space="preserve">Models for </w:t>
      </w:r>
      <w:r w:rsidR="00FF27B6" w:rsidRPr="006A762E">
        <w:rPr>
          <w:rFonts w:cs="Times New Roman"/>
          <w:b w:val="0"/>
          <w:i/>
        </w:rPr>
        <w:t>training initiatives</w:t>
      </w:r>
      <w:r w:rsidRPr="006A762E">
        <w:rPr>
          <w:rFonts w:cs="Times New Roman"/>
          <w:b w:val="0"/>
          <w:i/>
        </w:rPr>
        <w:t xml:space="preserve"> evaluation </w:t>
      </w:r>
    </w:p>
    <w:p w14:paraId="06CF939A" w14:textId="77777777" w:rsidR="001E3545" w:rsidRPr="006A762E" w:rsidRDefault="001E3545" w:rsidP="001E3545">
      <w:r w:rsidRPr="006A762E">
        <w:t>As mentioned above, there is a multiplicity of models and studies dedicated to the evaluation of training programmes and training initiatives of different kind. With no intention to be exhaustive, we examine here those that have inspired our approach.</w:t>
      </w:r>
    </w:p>
    <w:p w14:paraId="645E238E" w14:textId="77777777" w:rsidR="001E3545" w:rsidRPr="006A762E" w:rsidRDefault="001E3545" w:rsidP="001E3545">
      <w:r w:rsidRPr="006A762E">
        <w:t xml:space="preserve">The Kirkpatrick’s 4 levels model is probably one of the most well-known and widely applied. It considers 4 levels of training evaluation: reaction (a measure of satisfaction of the </w:t>
      </w:r>
      <w:r w:rsidRPr="006A762E">
        <w:lastRenderedPageBreak/>
        <w:t xml:space="preserve">people involved in the training initiative), learning (a measure of knowledge and skills increase), behaviour (a measure of change in behaviour) and results (a measure of the effects on the institutions) </w:t>
      </w:r>
      <w:r w:rsidRPr="006A762E">
        <w:fldChar w:fldCharType="begin" w:fldLock="1"/>
      </w:r>
      <w:r w:rsidRPr="006A762E">
        <w:instrText>ADDIN CSL_CITATION { "citationItems" : [ { "id" : "ITEM-1", "itemData" : { "ISBN" : "9781576757963", "ISSN" : "10448004", "abstract" : "Leaders want to see changes in behavior as a result of what people have learned and may expect these new behaviors to deliver results for the business. With the third edition of this book, readers have an opportunity to update their understanding of this classic evaluation framework and to learn from the case studies about how to effectively apply the framework to a variety of learning programs. Readers are presented with the tools and the know-how to tell their own story of value creation.---Foreword by Merrill C. Anderson, Ph.D, Chief Executive Officer, MetrixGlobal, LLC.", "author" : [ { "dropping-particle" : "", "family" : "Kirkpatrick", "given" : "Donald.L.", "non-dropping-particle" : "", "parse-names" : false, "suffix" : "" } ], "id" : "ITEM-1", "issued" : { "date-parts" : [ [ "1994" ] ] }, "number-of-pages" : "229", "publisher" : "Berrett-Koehler", "publisher-place" : "San Francisco, CA", "title" : "Evaluating training programs: The four levels", "type" : "book" }, "uris" : [ "http://www.mendeley.com/documents/?uuid=ae6c9192-eac6-448d-a21f-b79ed63aaa04" ] } ], "mendeley" : { "formattedCitation" : "(Kirkpatrick, 1994)", "plainTextFormattedCitation" : "(Kirkpatrick, 1994)", "previouslyFormattedCitation" : "(Kirkpatrick, 1994)" }, "properties" : { "noteIndex" : 0 }, "schema" : "https://github.com/citation-style-language/schema/raw/master/csl-citation.json" }</w:instrText>
      </w:r>
      <w:r w:rsidRPr="006A762E">
        <w:fldChar w:fldCharType="separate"/>
      </w:r>
      <w:r w:rsidRPr="006A762E">
        <w:rPr>
          <w:noProof/>
        </w:rPr>
        <w:t>(Kirkpatrick, 1994)</w:t>
      </w:r>
      <w:r w:rsidRPr="006A762E">
        <w:fldChar w:fldCharType="end"/>
      </w:r>
      <w:r w:rsidRPr="006A762E">
        <w:t>.</w:t>
      </w:r>
    </w:p>
    <w:p w14:paraId="0A86E9A9" w14:textId="77777777" w:rsidR="001E3545" w:rsidRPr="006A762E" w:rsidRDefault="001E3545" w:rsidP="001E3545">
      <w:r w:rsidRPr="006A762E">
        <w:t xml:space="preserve">Hamblin’s 5 levels model is an extension of Kirkpatrick’s, and it envisages: reactions, learning, job behaviour, organization, ultimate value (i.e.: the financial effects, both on the organization and the economy) </w:t>
      </w:r>
      <w:r w:rsidRPr="006A762E">
        <w:fldChar w:fldCharType="begin" w:fldLock="1"/>
      </w:r>
      <w:r w:rsidRPr="006A762E">
        <w:instrText>ADDIN CSL_CITATION { "citationItems" : [ { "id" : "ITEM-1", "itemData" : { "author" : [ { "dropping-particle" : "", "family" : "Hamblin", "given" : "A. C.", "non-dropping-particle" : "", "parse-names" : false, "suffix" : "" } ], "container-title" : "Industrial Training International", "id" : "ITEM-1", "issue" : "5", "issued" : { "date-parts" : [ [ "1974", "11", "30" ] ] }, "language" : "en", "page" : "154-156", "title" : "Evaluation and Control of Training.", "type" : "article-journal", "volume" : "9" }, "uris" : [ "http://www.mendeley.com/documents/?uuid=df866ad8-0ff1-4913-a160-f28bd26e0b27" ] } ], "mendeley" : { "formattedCitation" : "(Hamblin, 1974)", "plainTextFormattedCitation" : "(Hamblin, 1974)", "previouslyFormattedCitation" : "(Hamblin, 1974)" }, "properties" : { "noteIndex" : 0 }, "schema" : "https://github.com/citation-style-language/schema/raw/master/csl-citation.json" }</w:instrText>
      </w:r>
      <w:r w:rsidRPr="006A762E">
        <w:fldChar w:fldCharType="separate"/>
      </w:r>
      <w:r w:rsidRPr="006A762E">
        <w:rPr>
          <w:noProof/>
        </w:rPr>
        <w:t>(Hamblin, 1974)</w:t>
      </w:r>
      <w:r w:rsidRPr="006A762E">
        <w:fldChar w:fldCharType="end"/>
      </w:r>
      <w:r w:rsidRPr="006A762E">
        <w:t>.</w:t>
      </w:r>
    </w:p>
    <w:p w14:paraId="74BEC186" w14:textId="70369161" w:rsidR="001E3545" w:rsidRPr="006A762E" w:rsidRDefault="001E3545" w:rsidP="001E3545">
      <w:r w:rsidRPr="006A762E">
        <w:t xml:space="preserve">Guskey’s 5 levels is also an extension of Kirkpatrick’s model, with the peculiarity of having been adapted to a teacher training context, thus paying special attention to effects on school contexts and students. It encompasses the following levels: participant reaction, participant learning, organizational support and learning, participant use of new knowledge and skills, student learning outcomes </w:t>
      </w:r>
      <w:r w:rsidRPr="006A762E">
        <w:fldChar w:fldCharType="begin" w:fldLock="1"/>
      </w:r>
      <w:r w:rsidRPr="006A762E">
        <w:instrText>ADDIN CSL_CITATION { "citationItems" : [ { "id" : "ITEM-1", "itemData" : { "ISBN" : "9780761975618", "abstract" : "This book illustrates how to ask the right questions to effectively measure professional development; understand the dynamic nature of professional development; identify what contributes to improved student learning; and demonstrate results and accountability. The evaluation processes and tools recommended in this book acknowledge that if staff development is to improve student learning, many levels of change are required, each with its own particular evaluation challenges. The book asks and answers significant questions and provides specific recommendations for future action. After an introduction that examines why professional development and evaluation are so important, there are nine chapters: (1) \"What is Professional Development?\"; (2) \"What is Evaluation?\"; (3) \"Practical Guidelines for Evaluating Professional Development\"; (4) \"Level 1: Participants' Reactions\"; (5) \"Level 2: Participants' Learning\"; (6) \"Level 3: Organization Support and Change\"; (7) \"Level 4: Participants' Use of New Knowledge and Skills\"; (8) \"Level 5: Student Learning Outcomes\"; and (9) \"Presenting Evaluation Results.\" There are reflective questions at the end of each chapter along with sample evaluation forms, checklists, and helpful hints. (Contains approximately 290 references.) (SM)", "author" : [ { "dropping-particle" : "", "family" : "Guskey", "given" : "Thomas R.", "non-dropping-particle" : "", "parse-names" : false, "suffix" : "" } ], "id" : "ITEM-1", "issued" : { "date-parts" : [ [ "2000" ] ] }, "publisher" : "Corwin Press", "publisher-place" : "Thousand Oaks", "title" : "Evaluating Professional Development", "type" : "book" }, "uris" : [ "http://www.mendeley.com/documents/?uuid=27150693-ed82-4e1f-8d52-86ddbc2983d4" ] } ], "mendeley" : { "formattedCitation" : "(Guskey, 2000)", "plainTextFormattedCitation" : "(Guskey, 2000)", "previouslyFormattedCitation" : "(Guskey, 2000)" }, "properties" : { "noteIndex" : 0 }, "schema" : "https://github.com/citation-style-language/schema/raw/master/csl-citation.json" }</w:instrText>
      </w:r>
      <w:r w:rsidRPr="006A762E">
        <w:fldChar w:fldCharType="separate"/>
      </w:r>
      <w:r w:rsidRPr="006A762E">
        <w:rPr>
          <w:noProof/>
        </w:rPr>
        <w:t>(Guskey, 2000)</w:t>
      </w:r>
      <w:r w:rsidRPr="006A762E">
        <w:fldChar w:fldCharType="end"/>
      </w:r>
      <w:r w:rsidRPr="006A762E">
        <w:t xml:space="preserve">. </w:t>
      </w:r>
    </w:p>
    <w:p w14:paraId="5513164F" w14:textId="77777777" w:rsidR="001E3545" w:rsidRPr="006A762E" w:rsidRDefault="001E3545" w:rsidP="002C6762">
      <w:r w:rsidRPr="006A762E">
        <w:t>Other models that have been explored, and have to some extent influenced our work, include:</w:t>
      </w:r>
    </w:p>
    <w:p w14:paraId="584BAC70" w14:textId="77777777" w:rsidR="001E3545" w:rsidRPr="002C6762" w:rsidRDefault="001E3545" w:rsidP="002C6762">
      <w:pPr>
        <w:pStyle w:val="Paragrafoelenco"/>
        <w:numPr>
          <w:ilvl w:val="0"/>
          <w:numId w:val="14"/>
        </w:numPr>
        <w:spacing w:line="480" w:lineRule="auto"/>
        <w:ind w:hanging="357"/>
        <w:rPr>
          <w:rFonts w:eastAsiaTheme="minorHAnsi"/>
          <w:szCs w:val="24"/>
          <w:lang w:eastAsia="en-US"/>
        </w:rPr>
      </w:pPr>
      <w:r w:rsidRPr="002C6762">
        <w:rPr>
          <w:rFonts w:eastAsiaTheme="minorHAnsi"/>
          <w:szCs w:val="24"/>
          <w:lang w:eastAsia="en-US"/>
        </w:rPr>
        <w:t xml:space="preserve">Tyler’s model of curriculum development </w:t>
      </w:r>
      <w:r w:rsidRPr="002C6762">
        <w:rPr>
          <w:rFonts w:eastAsiaTheme="minorHAnsi"/>
          <w:szCs w:val="24"/>
          <w:lang w:eastAsia="en-US"/>
        </w:rPr>
        <w:fldChar w:fldCharType="begin" w:fldLock="1"/>
      </w:r>
      <w:r w:rsidRPr="002C6762">
        <w:rPr>
          <w:rFonts w:eastAsiaTheme="minorHAnsi"/>
          <w:szCs w:val="24"/>
          <w:lang w:eastAsia="en-US"/>
        </w:rPr>
        <w:instrText>ADDIN CSL_CITATION { "citationItems" : [ { "id" : "ITEM-1", "itemData" : { "DOI" : "10.1080/00220671.1942.10881106", "ISSN" : "0022-0671", "author" : [ { "dropping-particle" : "", "family" : "Tyler", "given" : "Ralph W.", "non-dropping-particle" : "", "parse-names" : false, "suffix" : "" } ], "container-title" : "The Journal of Educational Research", "id" : "ITEM-1", "issue" : "7", "issued" : { "date-parts" : [ [ "1942", "12", "20" ] ] }, "language" : "en", "page" : "492-501", "publisher" : "Routledge", "title" : "General Statement on Evaluation", "type" : "article-journal", "volume" : "35" }, "uris" : [ "http://www.mendeley.com/documents/?uuid=55147c18-92af-4c4d-a842-0704b1a2c4d1" ] } ], "mendeley" : { "formattedCitation" : "(Tyler, 1942)", "plainTextFormattedCitation" : "(Tyler, 1942)", "previouslyFormattedCitation" : "(Tyler, 1942)" }, "properties" : { "noteIndex" : 0 }, "schema" : "https://github.com/citation-style-language/schema/raw/master/csl-citation.json" }</w:instrText>
      </w:r>
      <w:r w:rsidRPr="002C6762">
        <w:rPr>
          <w:rFonts w:eastAsiaTheme="minorHAnsi"/>
          <w:szCs w:val="24"/>
          <w:lang w:eastAsia="en-US"/>
        </w:rPr>
        <w:fldChar w:fldCharType="separate"/>
      </w:r>
      <w:r w:rsidRPr="002C6762">
        <w:rPr>
          <w:rFonts w:eastAsiaTheme="minorHAnsi"/>
          <w:szCs w:val="24"/>
          <w:lang w:eastAsia="en-US"/>
        </w:rPr>
        <w:t>(Tyler, 1942)</w:t>
      </w:r>
      <w:r w:rsidRPr="002C6762">
        <w:rPr>
          <w:rFonts w:eastAsiaTheme="minorHAnsi"/>
          <w:szCs w:val="24"/>
          <w:lang w:eastAsia="en-US"/>
        </w:rPr>
        <w:fldChar w:fldCharType="end"/>
      </w:r>
      <w:r w:rsidRPr="002C6762">
        <w:rPr>
          <w:rFonts w:eastAsiaTheme="minorHAnsi"/>
          <w:szCs w:val="24"/>
          <w:lang w:eastAsia="en-US"/>
        </w:rPr>
        <w:t>, which for the first time conceives evaluation as a process aimed at gathering comprehensive evidence of learning, rather than just relying on paper and pencil tests;</w:t>
      </w:r>
    </w:p>
    <w:p w14:paraId="6A23396C" w14:textId="78742F8B" w:rsidR="001E3545" w:rsidRPr="002C6762" w:rsidRDefault="001E3545" w:rsidP="002C6762">
      <w:pPr>
        <w:pStyle w:val="Paragrafoelenco"/>
        <w:numPr>
          <w:ilvl w:val="0"/>
          <w:numId w:val="14"/>
        </w:numPr>
        <w:spacing w:line="480" w:lineRule="auto"/>
        <w:ind w:hanging="357"/>
        <w:rPr>
          <w:rFonts w:eastAsiaTheme="minorHAnsi"/>
          <w:szCs w:val="24"/>
          <w:lang w:eastAsia="en-US"/>
        </w:rPr>
      </w:pPr>
      <w:r w:rsidRPr="002C6762">
        <w:rPr>
          <w:rFonts w:eastAsiaTheme="minorHAnsi"/>
          <w:szCs w:val="24"/>
          <w:lang w:eastAsia="en-US"/>
        </w:rPr>
        <w:t xml:space="preserve">the utilization-focused evaluation </w:t>
      </w:r>
      <w:r w:rsidRPr="002C6762">
        <w:rPr>
          <w:rFonts w:eastAsiaTheme="minorHAnsi"/>
          <w:szCs w:val="24"/>
          <w:lang w:eastAsia="en-US"/>
        </w:rPr>
        <w:fldChar w:fldCharType="begin" w:fldLock="1"/>
      </w:r>
      <w:r w:rsidRPr="002C6762">
        <w:rPr>
          <w:rFonts w:eastAsiaTheme="minorHAnsi"/>
          <w:szCs w:val="24"/>
          <w:lang w:eastAsia="en-US"/>
        </w:rPr>
        <w:instrText>ADDIN CSL_CITATION { "citationItems" : [ { "id" : "ITEM-1", "itemData" : { "author" : [ { "dropping-particle" : "", "family" : "Patton", "given" : "Michael Quinn", "non-dropping-particle" : "", "parse-names" : false, "suffix" : "" } ], "chapter-number" : "23", "container-title" : "Evaluation models", "id" : "ITEM-1", "issued" : { "date-parts" : [ [ "2000" ] ] }, "page" : "425-438", "publisher" : "Kluwer Academic Publishers", "publisher-place" : "Boston, Ma", "title" : "Utilisation-focused evaluation", "type" : "chapter" }, "uris" : [ "http://www.mendeley.com/documents/?uuid=f6f5fc45-05aa-4303-92ba-a9a4fefdab99" ] } ], "mendeley" : { "formattedCitation" : "(Patton, 2000)", "plainTextFormattedCitation" : "(Patton, 2000)", "previouslyFormattedCitation" : "(Patton, 2000)" }, "properties" : { "noteIndex" : 0 }, "schema" : "https://github.com/citation-style-language/schema/raw/master/csl-citation.json" }</w:instrText>
      </w:r>
      <w:r w:rsidRPr="002C6762">
        <w:rPr>
          <w:rFonts w:eastAsiaTheme="minorHAnsi"/>
          <w:szCs w:val="24"/>
          <w:lang w:eastAsia="en-US"/>
        </w:rPr>
        <w:fldChar w:fldCharType="separate"/>
      </w:r>
      <w:r w:rsidRPr="002C6762">
        <w:rPr>
          <w:rFonts w:eastAsiaTheme="minorHAnsi"/>
          <w:szCs w:val="24"/>
          <w:lang w:eastAsia="en-US"/>
        </w:rPr>
        <w:t>(Patton, 2000)</w:t>
      </w:r>
      <w:r w:rsidRPr="002C6762">
        <w:rPr>
          <w:rFonts w:eastAsiaTheme="minorHAnsi"/>
          <w:szCs w:val="24"/>
          <w:lang w:eastAsia="en-US"/>
        </w:rPr>
        <w:fldChar w:fldCharType="end"/>
      </w:r>
      <w:r w:rsidRPr="002C6762">
        <w:rPr>
          <w:rFonts w:eastAsiaTheme="minorHAnsi"/>
          <w:szCs w:val="24"/>
          <w:lang w:eastAsia="en-US"/>
        </w:rPr>
        <w:t>, where evaluation mainly addresses utility and actual use, and evaluators should facilitate the evaluation process and design any evaluation with careful consideration of how everything that is done, from beginning to end, will affect use;</w:t>
      </w:r>
    </w:p>
    <w:p w14:paraId="645EE449" w14:textId="77777777" w:rsidR="001E3545" w:rsidRPr="002C6762" w:rsidRDefault="001E3545" w:rsidP="002C6762">
      <w:pPr>
        <w:pStyle w:val="Paragrafoelenco"/>
        <w:numPr>
          <w:ilvl w:val="0"/>
          <w:numId w:val="14"/>
        </w:numPr>
        <w:spacing w:line="480" w:lineRule="auto"/>
        <w:ind w:hanging="357"/>
        <w:rPr>
          <w:rFonts w:eastAsiaTheme="minorHAnsi"/>
          <w:szCs w:val="24"/>
          <w:lang w:eastAsia="en-US"/>
        </w:rPr>
      </w:pPr>
      <w:r w:rsidRPr="002C6762">
        <w:rPr>
          <w:rFonts w:eastAsiaTheme="minorHAnsi"/>
          <w:szCs w:val="24"/>
          <w:lang w:eastAsia="en-US"/>
        </w:rPr>
        <w:t xml:space="preserve">the </w:t>
      </w:r>
      <w:r w:rsidRPr="002C6762">
        <w:rPr>
          <w:rFonts w:eastAsiaTheme="minorHAnsi"/>
          <w:i/>
          <w:szCs w:val="24"/>
          <w:lang w:eastAsia="en-US"/>
        </w:rPr>
        <w:t xml:space="preserve">Context, Input, Process, and Product </w:t>
      </w:r>
      <w:r w:rsidRPr="002C6762">
        <w:rPr>
          <w:rFonts w:eastAsiaTheme="minorHAnsi"/>
          <w:szCs w:val="24"/>
          <w:lang w:eastAsia="en-US"/>
        </w:rPr>
        <w:t xml:space="preserve">(CIPP) evaluation model </w:t>
      </w:r>
      <w:r w:rsidRPr="002C6762">
        <w:rPr>
          <w:rFonts w:eastAsiaTheme="minorHAnsi"/>
          <w:szCs w:val="24"/>
          <w:lang w:eastAsia="en-US"/>
        </w:rPr>
        <w:fldChar w:fldCharType="begin" w:fldLock="1"/>
      </w:r>
      <w:r w:rsidRPr="002C6762">
        <w:rPr>
          <w:rFonts w:eastAsiaTheme="minorHAnsi"/>
          <w:szCs w:val="24"/>
          <w:lang w:eastAsia="en-US"/>
        </w:rPr>
        <w:instrText>ADDIN CSL_CITATION { "citationItems" : [ { "id" : "ITEM-1", "itemData" : { "author" : [ { "dropping-particle" : "", "family" : "Stufflebeam", "given" : "Daniel L.", "non-dropping-particle" : "", "parse-names" : false, "suffix" : "" }, { "dropping-particle" : "", "family" : "Shinkfield", "given" : "Antony J.", "non-dropping-particle" : "", "parse-names" : false, "suffix" : "" } ], "id" : "ITEM-1", "issued" : { "date-parts" : [ [ "2007" ] ] }, "number-of-pages" : "768", "publisher" : "Jossey-Bass", "publisher-place" : "San Francisco, CA", "title" : "Evaluation theory, models, and applications (Vol.3)", "type" : "book" }, "uris" : [ "http://www.mendeley.com/documents/?uuid=dc8c0a5c-0600-49de-b84f-24e0378843a7" ] } ], "mendeley" : { "formattedCitation" : "(Stufflebeam &amp; Shinkfield, 2007)", "plainTextFormattedCitation" : "(Stufflebeam &amp; Shinkfield, 2007)", "previouslyFormattedCitation" : "(Stufflebeam &amp; Shinkfield, 2007)" }, "properties" : { "noteIndex" : 0 }, "schema" : "https://github.com/citation-style-language/schema/raw/master/csl-citation.json" }</w:instrText>
      </w:r>
      <w:r w:rsidRPr="002C6762">
        <w:rPr>
          <w:rFonts w:eastAsiaTheme="minorHAnsi"/>
          <w:szCs w:val="24"/>
          <w:lang w:eastAsia="en-US"/>
        </w:rPr>
        <w:fldChar w:fldCharType="separate"/>
      </w:r>
      <w:r w:rsidRPr="002C6762">
        <w:rPr>
          <w:rFonts w:eastAsiaTheme="minorHAnsi"/>
          <w:szCs w:val="24"/>
          <w:lang w:eastAsia="en-US"/>
        </w:rPr>
        <w:t>(Stufflebeam &amp; Shinkfield, 2007)</w:t>
      </w:r>
      <w:r w:rsidRPr="002C6762">
        <w:rPr>
          <w:rFonts w:eastAsiaTheme="minorHAnsi"/>
          <w:szCs w:val="24"/>
          <w:lang w:eastAsia="en-US"/>
        </w:rPr>
        <w:fldChar w:fldCharType="end"/>
      </w:r>
      <w:r w:rsidRPr="002C6762">
        <w:rPr>
          <w:rFonts w:eastAsiaTheme="minorHAnsi"/>
          <w:szCs w:val="24"/>
          <w:lang w:eastAsia="en-US"/>
        </w:rPr>
        <w:t xml:space="preserve">, a comprehensive framework for guiding evaluations of programs, </w:t>
      </w:r>
      <w:r w:rsidRPr="002C6762">
        <w:rPr>
          <w:rFonts w:eastAsiaTheme="minorHAnsi"/>
          <w:szCs w:val="24"/>
          <w:lang w:eastAsia="en-US"/>
        </w:rPr>
        <w:lastRenderedPageBreak/>
        <w:t>projects, personnel, products, institutions, and systems, whose core components are Context, Input, Process, and Product evaluation;</w:t>
      </w:r>
    </w:p>
    <w:p w14:paraId="2768AE9F" w14:textId="77777777" w:rsidR="001E3545" w:rsidRPr="002C6762" w:rsidRDefault="001E3545" w:rsidP="002C6762">
      <w:pPr>
        <w:pStyle w:val="Paragrafoelenco"/>
        <w:numPr>
          <w:ilvl w:val="0"/>
          <w:numId w:val="14"/>
        </w:numPr>
        <w:spacing w:line="480" w:lineRule="auto"/>
        <w:ind w:hanging="357"/>
        <w:rPr>
          <w:rFonts w:eastAsiaTheme="minorHAnsi"/>
          <w:szCs w:val="24"/>
          <w:lang w:eastAsia="en-US"/>
        </w:rPr>
      </w:pPr>
      <w:r w:rsidRPr="002C6762">
        <w:rPr>
          <w:rFonts w:eastAsiaTheme="minorHAnsi"/>
          <w:szCs w:val="24"/>
          <w:lang w:eastAsia="en-US"/>
        </w:rPr>
        <w:t>the (</w:t>
      </w:r>
      <w:r w:rsidRPr="002C6762">
        <w:rPr>
          <w:rFonts w:eastAsiaTheme="minorHAnsi"/>
          <w:i/>
          <w:szCs w:val="24"/>
          <w:lang w:eastAsia="en-US"/>
        </w:rPr>
        <w:t>Input-Process Output</w:t>
      </w:r>
      <w:r w:rsidRPr="002C6762">
        <w:rPr>
          <w:rFonts w:eastAsiaTheme="minorHAnsi"/>
          <w:szCs w:val="24"/>
          <w:lang w:eastAsia="en-US"/>
        </w:rPr>
        <w:t xml:space="preserve">) IPO model </w:t>
      </w:r>
      <w:r w:rsidRPr="002C6762">
        <w:rPr>
          <w:rFonts w:eastAsiaTheme="minorHAnsi"/>
          <w:szCs w:val="24"/>
          <w:lang w:eastAsia="en-US"/>
        </w:rPr>
        <w:fldChar w:fldCharType="begin" w:fldLock="1"/>
      </w:r>
      <w:r w:rsidRPr="002C6762">
        <w:rPr>
          <w:rFonts w:eastAsiaTheme="minorHAnsi"/>
          <w:szCs w:val="24"/>
          <w:lang w:eastAsia="en-US"/>
        </w:rPr>
        <w:instrText>ADDIN CSL_CITATION { "citationItems" : [ { "id" : "ITEM-1", "itemData" : { "author" : [ { "dropping-particle" : "", "family" : "Bushnell", "given" : "David S.", "non-dropping-particle" : "", "parse-names" : false, "suffix" : "" } ], "container-title" : "Training and Development Journal", "id" : "ITEM-1", "issue" : "3", "issued" : { "date-parts" : [ [ "1990", "11", "30" ] ] }, "language" : "en", "page" : "41-43", "title" : "Input, Process, Output: A Model for Evaluating Training.", "type" : "article-journal", "volume" : "44" }, "uris" : [ "http://www.mendeley.com/documents/?uuid=29bda889-55d8-4060-9682-3c508ec4c8c2" ] } ], "mendeley" : { "formattedCitation" : "(Bushnell, 1990)", "plainTextFormattedCitation" : "(Bushnell, 1990)", "previouslyFormattedCitation" : "(Bushnell, 1990)" }, "properties" : { "noteIndex" : 0 }, "schema" : "https://github.com/citation-style-language/schema/raw/master/csl-citation.json" }</w:instrText>
      </w:r>
      <w:r w:rsidRPr="002C6762">
        <w:rPr>
          <w:rFonts w:eastAsiaTheme="minorHAnsi"/>
          <w:szCs w:val="24"/>
          <w:lang w:eastAsia="en-US"/>
        </w:rPr>
        <w:fldChar w:fldCharType="separate"/>
      </w:r>
      <w:r w:rsidRPr="002C6762">
        <w:rPr>
          <w:rFonts w:eastAsiaTheme="minorHAnsi"/>
          <w:szCs w:val="24"/>
          <w:lang w:eastAsia="en-US"/>
        </w:rPr>
        <w:t>(Bushnell, 1990)</w:t>
      </w:r>
      <w:r w:rsidRPr="002C6762">
        <w:rPr>
          <w:rFonts w:eastAsiaTheme="minorHAnsi"/>
          <w:szCs w:val="24"/>
          <w:lang w:eastAsia="en-US"/>
        </w:rPr>
        <w:fldChar w:fldCharType="end"/>
      </w:r>
      <w:r w:rsidRPr="002C6762">
        <w:rPr>
          <w:rFonts w:eastAsiaTheme="minorHAnsi"/>
          <w:szCs w:val="24"/>
          <w:lang w:eastAsia="en-US"/>
        </w:rPr>
        <w:t>, aimed at enabling decision makers to select the package that will ensure the effectiveness of a training program;</w:t>
      </w:r>
    </w:p>
    <w:p w14:paraId="75FFC507" w14:textId="77777777" w:rsidR="001E3545" w:rsidRPr="002C6762" w:rsidRDefault="001E3545" w:rsidP="002C6762">
      <w:pPr>
        <w:pStyle w:val="Paragrafoelenco"/>
        <w:numPr>
          <w:ilvl w:val="0"/>
          <w:numId w:val="14"/>
        </w:numPr>
        <w:spacing w:line="480" w:lineRule="auto"/>
        <w:ind w:hanging="357"/>
        <w:rPr>
          <w:rFonts w:eastAsiaTheme="minorHAnsi"/>
          <w:szCs w:val="24"/>
          <w:lang w:eastAsia="en-US"/>
        </w:rPr>
      </w:pPr>
      <w:r w:rsidRPr="002C6762">
        <w:rPr>
          <w:rFonts w:eastAsiaTheme="minorHAnsi"/>
          <w:szCs w:val="24"/>
          <w:lang w:eastAsia="en-US"/>
        </w:rPr>
        <w:t xml:space="preserve">the Training Valuation System (TVS) model </w:t>
      </w:r>
      <w:r w:rsidRPr="002C6762">
        <w:rPr>
          <w:rFonts w:eastAsiaTheme="minorHAnsi"/>
          <w:szCs w:val="24"/>
          <w:lang w:eastAsia="en-US"/>
        </w:rPr>
        <w:fldChar w:fldCharType="begin" w:fldLock="1"/>
      </w:r>
      <w:r w:rsidRPr="002C6762">
        <w:rPr>
          <w:rFonts w:eastAsiaTheme="minorHAnsi"/>
          <w:szCs w:val="24"/>
          <w:lang w:eastAsia="en-US"/>
        </w:rPr>
        <w:instrText>ADDIN CSL_CITATION { "citationItems" : [ { "id" : "ITEM-1", "itemData" : { "ISSN" : "ISSN-0095-5892", "author" : [ { "dropping-particle" : "", "family" : "Fitz-enz", "given" : "Jac", "non-dropping-particle" : "", "parse-names" : false, "suffix" : "" } ], "container-title" : "Training", "id" : "ITEM-1", "issue" : "7", "issued" : { "date-parts" : [ [ "1994", "11", "30" ] ] }, "language" : "en", "page" : "54-58", "title" : "Yes...You Can Weigh Training's Value.", "type" : "article-journal", "volume" : "31" }, "uris" : [ "http://www.mendeley.com/documents/?uuid=3ff487e3-3232-4a6a-a9aa-197f196dfbd8" ] } ], "mendeley" : { "formattedCitation" : "(Fitz-enz, 1994)", "plainTextFormattedCitation" : "(Fitz-enz, 1994)", "previouslyFormattedCitation" : "(Fitz-enz, 1994)" }, "properties" : { "noteIndex" : 0 }, "schema" : "https://github.com/citation-style-language/schema/raw/master/csl-citation.json" }</w:instrText>
      </w:r>
      <w:r w:rsidRPr="002C6762">
        <w:rPr>
          <w:rFonts w:eastAsiaTheme="minorHAnsi"/>
          <w:szCs w:val="24"/>
          <w:lang w:eastAsia="en-US"/>
        </w:rPr>
        <w:fldChar w:fldCharType="separate"/>
      </w:r>
      <w:r w:rsidRPr="002C6762">
        <w:rPr>
          <w:rFonts w:eastAsiaTheme="minorHAnsi"/>
          <w:szCs w:val="24"/>
          <w:lang w:eastAsia="en-US"/>
        </w:rPr>
        <w:t>(Fitz-enz, 1994)</w:t>
      </w:r>
      <w:r w:rsidRPr="002C6762">
        <w:rPr>
          <w:rFonts w:eastAsiaTheme="minorHAnsi"/>
          <w:szCs w:val="24"/>
          <w:lang w:eastAsia="en-US"/>
        </w:rPr>
        <w:fldChar w:fldCharType="end"/>
      </w:r>
      <w:r w:rsidRPr="002C6762">
        <w:rPr>
          <w:rFonts w:eastAsiaTheme="minorHAnsi"/>
          <w:szCs w:val="24"/>
          <w:lang w:eastAsia="en-US"/>
        </w:rPr>
        <w:t>, that includes situation analysis (similar to an in-depth training analysis), intervention (diagnosing the problem and designing the training), impact (the variables that impact on performance), and value (monetary worth on the changed performance).</w:t>
      </w:r>
    </w:p>
    <w:p w14:paraId="4A336F85" w14:textId="77777777" w:rsidR="00A6589A" w:rsidRPr="006A762E" w:rsidRDefault="00A6589A" w:rsidP="00FF27B6">
      <w:pPr>
        <w:pStyle w:val="Titolo1"/>
        <w:rPr>
          <w:rFonts w:cs="Times New Roman"/>
        </w:rPr>
      </w:pPr>
    </w:p>
    <w:p w14:paraId="4167CB8F" w14:textId="0D12D1D9" w:rsidR="00FF27B6" w:rsidRPr="006A762E" w:rsidRDefault="00A13FA4" w:rsidP="00FF27B6">
      <w:pPr>
        <w:pStyle w:val="Titolo1"/>
        <w:rPr>
          <w:rFonts w:cs="Times New Roman"/>
        </w:rPr>
      </w:pPr>
      <w:r w:rsidRPr="006A762E">
        <w:rPr>
          <w:rFonts w:cs="Times New Roman"/>
        </w:rPr>
        <w:t>The T&amp;EAM approach</w:t>
      </w:r>
    </w:p>
    <w:p w14:paraId="45F91613" w14:textId="63451991" w:rsidR="00FF27B6" w:rsidRPr="006A762E" w:rsidRDefault="00FF27B6" w:rsidP="00FF27B6">
      <w:pPr>
        <w:rPr>
          <w:rFonts w:cs="Times New Roman"/>
        </w:rPr>
      </w:pPr>
      <w:r w:rsidRPr="006A762E">
        <w:rPr>
          <w:rFonts w:cs="Times New Roman"/>
        </w:rPr>
        <w:t>This sectio</w:t>
      </w:r>
      <w:r w:rsidR="001A0F6E" w:rsidRPr="006A762E">
        <w:rPr>
          <w:rFonts w:cs="Times New Roman"/>
        </w:rPr>
        <w:t xml:space="preserve">n describes the T&amp;EAM approach, </w:t>
      </w:r>
      <w:r w:rsidRPr="006A762E">
        <w:rPr>
          <w:rFonts w:cs="Times New Roman"/>
        </w:rPr>
        <w:t xml:space="preserve">the </w:t>
      </w:r>
      <w:r w:rsidR="00A6589A" w:rsidRPr="006A762E">
        <w:rPr>
          <w:rFonts w:cs="Times New Roman"/>
        </w:rPr>
        <w:t>associated</w:t>
      </w:r>
      <w:r w:rsidRPr="006A762E">
        <w:rPr>
          <w:rFonts w:cs="Times New Roman"/>
        </w:rPr>
        <w:t xml:space="preserve"> indicators,</w:t>
      </w:r>
      <w:r w:rsidR="001A0F6E" w:rsidRPr="006A762E">
        <w:rPr>
          <w:rFonts w:cs="Times New Roman"/>
        </w:rPr>
        <w:t xml:space="preserve"> as well as</w:t>
      </w:r>
      <w:r w:rsidRPr="006A762E">
        <w:rPr>
          <w:rFonts w:cs="Times New Roman"/>
        </w:rPr>
        <w:t xml:space="preserve"> the tools </w:t>
      </w:r>
      <w:r w:rsidR="001A0F6E" w:rsidRPr="006A762E">
        <w:rPr>
          <w:rFonts w:cs="Times New Roman"/>
        </w:rPr>
        <w:t>to be used</w:t>
      </w:r>
      <w:r w:rsidRPr="006A762E">
        <w:rPr>
          <w:rFonts w:cs="Times New Roman"/>
        </w:rPr>
        <w:t xml:space="preserve"> for data collection.</w:t>
      </w:r>
    </w:p>
    <w:p w14:paraId="6E21F455" w14:textId="77777777" w:rsidR="002C6762" w:rsidRDefault="002C6762" w:rsidP="00FF27B6">
      <w:pPr>
        <w:pStyle w:val="Titolo3"/>
        <w:rPr>
          <w:rFonts w:cs="Times New Roman"/>
          <w:b w:val="0"/>
          <w:i/>
        </w:rPr>
      </w:pPr>
    </w:p>
    <w:p w14:paraId="77F31AF3" w14:textId="7B4BCE7C" w:rsidR="00FF27B6" w:rsidRPr="006A762E" w:rsidRDefault="00FF27B6" w:rsidP="00FF27B6">
      <w:pPr>
        <w:pStyle w:val="Titolo3"/>
        <w:rPr>
          <w:rFonts w:cs="Times New Roman"/>
          <w:b w:val="0"/>
          <w:i/>
        </w:rPr>
      </w:pPr>
      <w:r w:rsidRPr="006A762E">
        <w:rPr>
          <w:rFonts w:cs="Times New Roman"/>
          <w:b w:val="0"/>
          <w:i/>
        </w:rPr>
        <w:t xml:space="preserve">Evaluating the </w:t>
      </w:r>
      <w:r w:rsidR="00D13DCA" w:rsidRPr="006A762E">
        <w:rPr>
          <w:rFonts w:cs="Times New Roman"/>
          <w:b w:val="0"/>
          <w:i/>
        </w:rPr>
        <w:t>technology</w:t>
      </w:r>
      <w:r w:rsidR="001A0F6E" w:rsidRPr="006A762E">
        <w:rPr>
          <w:rFonts w:cs="Times New Roman"/>
          <w:b w:val="0"/>
          <w:i/>
        </w:rPr>
        <w:t xml:space="preserve"> with the T&amp;EAM approach </w:t>
      </w:r>
      <w:r w:rsidR="00D13DCA" w:rsidRPr="006A762E">
        <w:rPr>
          <w:rFonts w:cs="Times New Roman"/>
          <w:b w:val="0"/>
          <w:i/>
        </w:rPr>
        <w:t xml:space="preserve"> </w:t>
      </w:r>
      <w:r w:rsidRPr="006A762E">
        <w:rPr>
          <w:rFonts w:cs="Times New Roman"/>
          <w:b w:val="0"/>
          <w:i/>
        </w:rPr>
        <w:t xml:space="preserve"> </w:t>
      </w:r>
    </w:p>
    <w:p w14:paraId="445DCA32" w14:textId="4F65BC5F" w:rsidR="00FF27B6" w:rsidRPr="006A762E" w:rsidRDefault="00FF27B6" w:rsidP="00FF27B6">
      <w:pPr>
        <w:rPr>
          <w:rFonts w:cs="Times New Roman"/>
        </w:rPr>
      </w:pPr>
      <w:r w:rsidRPr="006A762E">
        <w:rPr>
          <w:rFonts w:cs="Times New Roman"/>
        </w:rPr>
        <w:t>A</w:t>
      </w:r>
      <w:r w:rsidR="002E4228" w:rsidRPr="006A762E">
        <w:rPr>
          <w:rFonts w:cs="Times New Roman"/>
        </w:rPr>
        <w:t xml:space="preserve">s already mentioned, </w:t>
      </w:r>
      <w:r w:rsidRPr="006A762E">
        <w:rPr>
          <w:rFonts w:cs="Times New Roman"/>
        </w:rPr>
        <w:t xml:space="preserve">the TAM and its subsequent evolutions were chosen </w:t>
      </w:r>
      <w:r w:rsidR="00A3068E" w:rsidRPr="006A762E">
        <w:rPr>
          <w:rFonts w:cs="Times New Roman"/>
        </w:rPr>
        <w:t xml:space="preserve">as the backbone </w:t>
      </w:r>
      <w:r w:rsidRPr="006A762E">
        <w:rPr>
          <w:rFonts w:cs="Times New Roman"/>
        </w:rPr>
        <w:t xml:space="preserve">approach </w:t>
      </w:r>
      <w:r w:rsidR="00A3068E" w:rsidRPr="006A762E">
        <w:rPr>
          <w:rFonts w:cs="Times New Roman"/>
        </w:rPr>
        <w:t>to evaluate</w:t>
      </w:r>
      <w:r w:rsidRPr="006A762E">
        <w:rPr>
          <w:rFonts w:cs="Times New Roman"/>
        </w:rPr>
        <w:t xml:space="preserve"> the </w:t>
      </w:r>
      <w:r w:rsidR="001A0F6E" w:rsidRPr="006A762E">
        <w:rPr>
          <w:rFonts w:cs="Times New Roman"/>
        </w:rPr>
        <w:t>technology in ten T&amp;AM approach</w:t>
      </w:r>
      <w:r w:rsidRPr="006A762E">
        <w:rPr>
          <w:rFonts w:cs="Times New Roman"/>
        </w:rPr>
        <w:t xml:space="preserve">, even if it is acknowledged that this model was originally devised </w:t>
      </w:r>
      <w:r w:rsidR="00550B0B" w:rsidRPr="006A762E">
        <w:rPr>
          <w:rFonts w:cs="Times New Roman"/>
        </w:rPr>
        <w:t xml:space="preserve">as a predictive tool. However, </w:t>
      </w:r>
      <w:r w:rsidR="00CB5621" w:rsidRPr="006A762E">
        <w:rPr>
          <w:noProof/>
        </w:rPr>
        <w:t xml:space="preserve">Persico et al. </w:t>
      </w:r>
      <w:r w:rsidR="00550B0B" w:rsidRPr="006A762E">
        <w:rPr>
          <w:noProof/>
        </w:rPr>
        <w:t>(</w:t>
      </w:r>
      <w:r w:rsidR="00CB5621" w:rsidRPr="006A762E">
        <w:rPr>
          <w:noProof/>
        </w:rPr>
        <w:t>2014</w:t>
      </w:r>
      <w:r w:rsidRPr="006A762E">
        <w:rPr>
          <w:rFonts w:cs="Times New Roman"/>
        </w:rPr>
        <w:t xml:space="preserve">) have already shown how the TAM indicators </w:t>
      </w:r>
      <w:r w:rsidR="00A3068E" w:rsidRPr="006A762E">
        <w:rPr>
          <w:rFonts w:cs="Times New Roman"/>
        </w:rPr>
        <w:t>“</w:t>
      </w:r>
      <w:r w:rsidRPr="006A762E">
        <w:rPr>
          <w:rFonts w:cs="Times New Roman"/>
        </w:rPr>
        <w:t>perceived ease of use</w:t>
      </w:r>
      <w:r w:rsidR="00A3068E" w:rsidRPr="006A762E">
        <w:rPr>
          <w:rFonts w:cs="Times New Roman"/>
        </w:rPr>
        <w:t>”</w:t>
      </w:r>
      <w:r w:rsidRPr="006A762E">
        <w:rPr>
          <w:rFonts w:cs="Times New Roman"/>
        </w:rPr>
        <w:t xml:space="preserve"> and </w:t>
      </w:r>
      <w:r w:rsidR="00A3068E" w:rsidRPr="006A762E">
        <w:rPr>
          <w:rFonts w:cs="Times New Roman"/>
        </w:rPr>
        <w:t>“</w:t>
      </w:r>
      <w:r w:rsidRPr="006A762E">
        <w:rPr>
          <w:rFonts w:cs="Times New Roman"/>
        </w:rPr>
        <w:t>perceived usefulness</w:t>
      </w:r>
      <w:r w:rsidR="00A3068E" w:rsidRPr="006A762E">
        <w:rPr>
          <w:rFonts w:cs="Times New Roman"/>
        </w:rPr>
        <w:t>”</w:t>
      </w:r>
      <w:r w:rsidRPr="006A762E">
        <w:rPr>
          <w:rFonts w:cs="Times New Roman"/>
        </w:rPr>
        <w:t xml:space="preserve"> can be used for ex-post assessment of the impact of a technology, by collecting information concerning </w:t>
      </w:r>
      <w:r w:rsidR="00D561C7" w:rsidRPr="006A762E">
        <w:rPr>
          <w:rFonts w:cs="Times New Roman"/>
        </w:rPr>
        <w:t>users’</w:t>
      </w:r>
      <w:r w:rsidRPr="006A762E">
        <w:rPr>
          <w:rFonts w:cs="Times New Roman"/>
        </w:rPr>
        <w:t xml:space="preserve"> opinions about these two indicators and complementing them with data gathered from other sources, such as observation and data tracked by the system itself. </w:t>
      </w:r>
      <w:r w:rsidR="00AF1B4F" w:rsidRPr="006A762E">
        <w:rPr>
          <w:rFonts w:cs="Times New Roman"/>
        </w:rPr>
        <w:t xml:space="preserve">Furthermore, </w:t>
      </w:r>
      <w:r w:rsidRPr="006A762E">
        <w:rPr>
          <w:rFonts w:cs="Times New Roman"/>
        </w:rPr>
        <w:t xml:space="preserve">the subjective norm indicator introduced by TAM2 </w:t>
      </w:r>
      <w:r w:rsidR="001A0F6E" w:rsidRPr="006A762E">
        <w:rPr>
          <w:rFonts w:cs="Times New Roman"/>
        </w:rPr>
        <w:t>are</w:t>
      </w:r>
      <w:r w:rsidRPr="006A762E">
        <w:rPr>
          <w:rFonts w:cs="Times New Roman"/>
        </w:rPr>
        <w:t xml:space="preserve"> also </w:t>
      </w:r>
      <w:r w:rsidR="001A0F6E" w:rsidRPr="006A762E">
        <w:rPr>
          <w:rFonts w:cs="Times New Roman"/>
        </w:rPr>
        <w:t>to be</w:t>
      </w:r>
      <w:r w:rsidRPr="006A762E">
        <w:rPr>
          <w:rFonts w:cs="Times New Roman"/>
        </w:rPr>
        <w:t xml:space="preserve"> used.</w:t>
      </w:r>
    </w:p>
    <w:p w14:paraId="5D22CBFC" w14:textId="137243A1" w:rsidR="00FF27B6" w:rsidRPr="006A762E" w:rsidRDefault="00FF27B6" w:rsidP="00FF27B6">
      <w:pPr>
        <w:rPr>
          <w:rFonts w:cs="Times New Roman"/>
        </w:rPr>
      </w:pPr>
      <w:r w:rsidRPr="006A762E">
        <w:rPr>
          <w:rFonts w:cs="Times New Roman"/>
        </w:rPr>
        <w:lastRenderedPageBreak/>
        <w:t>The reasons for the choice of TAM and TAM2</w:t>
      </w:r>
      <w:r w:rsidR="007C47F4" w:rsidRPr="006A762E">
        <w:rPr>
          <w:rFonts w:cs="Times New Roman"/>
        </w:rPr>
        <w:t xml:space="preserve"> </w:t>
      </w:r>
      <w:r w:rsidRPr="006A762E">
        <w:rPr>
          <w:rFonts w:cs="Times New Roman"/>
        </w:rPr>
        <w:t xml:space="preserve">indicators </w:t>
      </w:r>
      <w:r w:rsidR="006B5832" w:rsidRPr="006A762E">
        <w:rPr>
          <w:rFonts w:cs="Times New Roman"/>
        </w:rPr>
        <w:t xml:space="preserve">(Venkatesh &amp; Davis, 2000) </w:t>
      </w:r>
      <w:r w:rsidR="001A0F6E" w:rsidRPr="006A762E">
        <w:rPr>
          <w:rFonts w:cs="Times New Roman"/>
        </w:rPr>
        <w:t xml:space="preserve">as main indicators of the T&amp;EAM approach, </w:t>
      </w:r>
      <w:r w:rsidRPr="006A762E">
        <w:rPr>
          <w:rFonts w:cs="Times New Roman"/>
        </w:rPr>
        <w:t xml:space="preserve">are two-fold: first, </w:t>
      </w:r>
      <w:r w:rsidR="00A33E76" w:rsidRPr="006A762E">
        <w:rPr>
          <w:rFonts w:cs="Times New Roman"/>
        </w:rPr>
        <w:t xml:space="preserve">the number of experiences and studies where they had been </w:t>
      </w:r>
      <w:r w:rsidR="001D4F4D" w:rsidRPr="006A762E">
        <w:rPr>
          <w:rFonts w:cs="Times New Roman"/>
        </w:rPr>
        <w:t>applied</w:t>
      </w:r>
      <w:r w:rsidR="006B5832" w:rsidRPr="006A762E">
        <w:rPr>
          <w:rFonts w:cs="Times New Roman"/>
        </w:rPr>
        <w:t>,</w:t>
      </w:r>
      <w:r w:rsidR="00A33E76" w:rsidRPr="006A762E">
        <w:rPr>
          <w:rFonts w:cs="Times New Roman"/>
        </w:rPr>
        <w:t xml:space="preserve"> </w:t>
      </w:r>
      <w:r w:rsidR="006B5832" w:rsidRPr="006A762E">
        <w:rPr>
          <w:rFonts w:cs="Times New Roman"/>
        </w:rPr>
        <w:t>witness</w:t>
      </w:r>
      <w:r w:rsidR="00A33E76" w:rsidRPr="006A762E">
        <w:rPr>
          <w:rFonts w:cs="Times New Roman"/>
        </w:rPr>
        <w:t xml:space="preserve"> their capacity to adapt to several</w:t>
      </w:r>
      <w:r w:rsidR="006B5832" w:rsidRPr="006A762E">
        <w:rPr>
          <w:rFonts w:cs="Times New Roman"/>
        </w:rPr>
        <w:t xml:space="preserve"> different</w:t>
      </w:r>
      <w:r w:rsidR="00A33E76" w:rsidRPr="006A762E">
        <w:rPr>
          <w:rFonts w:cs="Times New Roman"/>
        </w:rPr>
        <w:t xml:space="preserve"> contexts, e</w:t>
      </w:r>
      <w:r w:rsidR="006B5832" w:rsidRPr="006A762E">
        <w:rPr>
          <w:rFonts w:cs="Times New Roman"/>
        </w:rPr>
        <w:t>ven w</w:t>
      </w:r>
      <w:r w:rsidRPr="006A762E">
        <w:rPr>
          <w:rFonts w:cs="Times New Roman"/>
        </w:rPr>
        <w:t xml:space="preserve">hen it comes to assessing </w:t>
      </w:r>
      <w:r w:rsidR="006B5832" w:rsidRPr="006A762E">
        <w:rPr>
          <w:rFonts w:cs="Times New Roman"/>
        </w:rPr>
        <w:t>teachers</w:t>
      </w:r>
      <w:r w:rsidRPr="006A762E">
        <w:rPr>
          <w:rFonts w:cs="Times New Roman"/>
        </w:rPr>
        <w:t xml:space="preserve">’ acceptance of </w:t>
      </w:r>
      <w:r w:rsidR="006B5832" w:rsidRPr="006A762E">
        <w:rPr>
          <w:rFonts w:cs="Times New Roman"/>
        </w:rPr>
        <w:t xml:space="preserve">technology </w:t>
      </w:r>
      <w:r w:rsidRPr="006A762E">
        <w:rPr>
          <w:rFonts w:cs="Times New Roman"/>
        </w:rPr>
        <w:t xml:space="preserve">(Huntington &amp; Worrell, 2013; </w:t>
      </w:r>
      <w:r w:rsidR="00CB5621" w:rsidRPr="006A762E">
        <w:rPr>
          <w:noProof/>
        </w:rPr>
        <w:t>Persico et al., 2014</w:t>
      </w:r>
      <w:r w:rsidRPr="006A762E">
        <w:rPr>
          <w:rFonts w:cs="Times New Roman"/>
        </w:rPr>
        <w:t xml:space="preserve">). </w:t>
      </w:r>
      <w:r w:rsidR="001D4F4D" w:rsidRPr="006A762E">
        <w:rPr>
          <w:rFonts w:cs="Times New Roman"/>
        </w:rPr>
        <w:t xml:space="preserve">Especially in those </w:t>
      </w:r>
      <w:r w:rsidRPr="006A762E">
        <w:rPr>
          <w:rFonts w:cs="Times New Roman"/>
        </w:rPr>
        <w:t>studies concerning the barriers to technology uptake by teachers (</w:t>
      </w:r>
      <w:r w:rsidR="00CB5621" w:rsidRPr="006A762E">
        <w:rPr>
          <w:noProof/>
        </w:rPr>
        <w:t>Delfino, Manca, Persico, &amp; Sarti, 2004</w:t>
      </w:r>
      <w:r w:rsidRPr="006A762E">
        <w:rPr>
          <w:rFonts w:cs="Times New Roman"/>
        </w:rPr>
        <w:t>; Lambert, Gong, &amp; Cup</w:t>
      </w:r>
      <w:r w:rsidR="001D4F4D" w:rsidRPr="006A762E">
        <w:rPr>
          <w:rFonts w:cs="Times New Roman"/>
        </w:rPr>
        <w:t xml:space="preserve">er, 2008; Lloyd &amp; Albion, 2009), the TAM indicators have proved to be </w:t>
      </w:r>
      <w:r w:rsidRPr="006A762E">
        <w:rPr>
          <w:rFonts w:cs="Times New Roman"/>
        </w:rPr>
        <w:t>key determinants and that training initiatives ca</w:t>
      </w:r>
      <w:r w:rsidR="001D4F4D" w:rsidRPr="006A762E">
        <w:rPr>
          <w:rFonts w:cs="Times New Roman"/>
        </w:rPr>
        <w:t xml:space="preserve">n improve some of these factors, to </w:t>
      </w:r>
      <w:r w:rsidRPr="006A762E">
        <w:rPr>
          <w:rFonts w:cs="Times New Roman"/>
        </w:rPr>
        <w:t xml:space="preserve">increase the chances that the proposed technology is adopted in the long run. </w:t>
      </w:r>
    </w:p>
    <w:p w14:paraId="1AF86B00" w14:textId="2BF77F07" w:rsidR="00FF27B6" w:rsidRPr="006A762E" w:rsidRDefault="00FF27B6" w:rsidP="00FF27B6">
      <w:pPr>
        <w:rPr>
          <w:rFonts w:cs="Times New Roman"/>
        </w:rPr>
      </w:pPr>
      <w:r w:rsidRPr="006A762E">
        <w:rPr>
          <w:rFonts w:cs="Times New Roman"/>
        </w:rPr>
        <w:t xml:space="preserve">A second reason for this choice is that these models </w:t>
      </w:r>
      <w:r w:rsidR="009549C1" w:rsidRPr="006A762E">
        <w:rPr>
          <w:rFonts w:cs="Times New Roman"/>
        </w:rPr>
        <w:t>are applicable to any technology, provided that their indicators and the evaluation means are tailored to the system structure, functions and user types. This</w:t>
      </w:r>
      <w:r w:rsidRPr="006A762E">
        <w:rPr>
          <w:rFonts w:cs="Times New Roman"/>
        </w:rPr>
        <w:t xml:space="preserve"> process of adaptation/tailoring is essential, </w:t>
      </w:r>
      <w:r w:rsidR="009549C1" w:rsidRPr="006A762E">
        <w:rPr>
          <w:rFonts w:cs="Times New Roman"/>
        </w:rPr>
        <w:t xml:space="preserve">especially </w:t>
      </w:r>
      <w:r w:rsidRPr="006A762E">
        <w:rPr>
          <w:rFonts w:cs="Times New Roman"/>
        </w:rPr>
        <w:t xml:space="preserve">when </w:t>
      </w:r>
      <w:r w:rsidR="009549C1" w:rsidRPr="006A762E">
        <w:rPr>
          <w:rFonts w:cs="Times New Roman"/>
        </w:rPr>
        <w:t>dealing with</w:t>
      </w:r>
      <w:r w:rsidRPr="006A762E">
        <w:rPr>
          <w:rFonts w:cs="Times New Roman"/>
        </w:rPr>
        <w:t xml:space="preserve"> formative evaluation, </w:t>
      </w:r>
      <w:r w:rsidR="009549C1" w:rsidRPr="006A762E">
        <w:rPr>
          <w:rFonts w:cs="Times New Roman"/>
        </w:rPr>
        <w:t xml:space="preserve">in such a way </w:t>
      </w:r>
      <w:r w:rsidRPr="006A762E">
        <w:rPr>
          <w:rFonts w:cs="Times New Roman"/>
        </w:rPr>
        <w:t xml:space="preserve">to achieve an accurate diagnosis of the problems. </w:t>
      </w:r>
    </w:p>
    <w:p w14:paraId="24A79D7A" w14:textId="4A863928" w:rsidR="00FF27B6" w:rsidRPr="006A762E" w:rsidRDefault="005359E9" w:rsidP="00FF27B6">
      <w:pPr>
        <w:rPr>
          <w:rFonts w:cs="Times New Roman"/>
        </w:rPr>
      </w:pPr>
      <w:r w:rsidRPr="006A762E">
        <w:rPr>
          <w:rFonts w:cs="Times New Roman"/>
        </w:rPr>
        <w:t xml:space="preserve">Thus, </w:t>
      </w:r>
      <w:r w:rsidR="00FF27B6" w:rsidRPr="006A762E">
        <w:rPr>
          <w:rFonts w:cs="Times New Roman"/>
        </w:rPr>
        <w:t xml:space="preserve">in our approach </w:t>
      </w:r>
      <w:r w:rsidRPr="006A762E">
        <w:rPr>
          <w:rFonts w:cs="Times New Roman"/>
        </w:rPr>
        <w:t>the “</w:t>
      </w:r>
      <w:r w:rsidR="001D4F4D" w:rsidRPr="006A762E">
        <w:rPr>
          <w:rFonts w:cs="Times New Roman"/>
        </w:rPr>
        <w:t>p</w:t>
      </w:r>
      <w:r w:rsidRPr="006A762E">
        <w:rPr>
          <w:rFonts w:cs="Times New Roman"/>
        </w:rPr>
        <w:t>erceived ease of use” and “</w:t>
      </w:r>
      <w:r w:rsidR="001D4F4D" w:rsidRPr="006A762E">
        <w:rPr>
          <w:rFonts w:cs="Times New Roman"/>
        </w:rPr>
        <w:t>p</w:t>
      </w:r>
      <w:r w:rsidRPr="006A762E">
        <w:rPr>
          <w:rFonts w:cs="Times New Roman"/>
        </w:rPr>
        <w:t xml:space="preserve">erceived usefulness” </w:t>
      </w:r>
      <w:r w:rsidR="00FF27B6" w:rsidRPr="006A762E">
        <w:rPr>
          <w:rFonts w:cs="Times New Roman"/>
        </w:rPr>
        <w:t xml:space="preserve">indicators are used to build data collection tools aiming to understand the users’ opinions after use of the </w:t>
      </w:r>
      <w:r w:rsidR="001A0F6E" w:rsidRPr="006A762E">
        <w:rPr>
          <w:rFonts w:cs="Times New Roman"/>
        </w:rPr>
        <w:t>technology</w:t>
      </w:r>
      <w:r w:rsidR="00FF27B6" w:rsidRPr="006A762E">
        <w:rPr>
          <w:rFonts w:cs="Times New Roman"/>
        </w:rPr>
        <w:t xml:space="preserve"> </w:t>
      </w:r>
      <w:r w:rsidR="001A0F6E" w:rsidRPr="006A762E">
        <w:rPr>
          <w:rFonts w:cs="Times New Roman"/>
        </w:rPr>
        <w:t xml:space="preserve">during </w:t>
      </w:r>
      <w:r w:rsidR="001A0F6E" w:rsidRPr="006A762E">
        <w:rPr>
          <w:rFonts w:cs="Times New Roman"/>
          <w:i/>
        </w:rPr>
        <w:t>ad hoc</w:t>
      </w:r>
      <w:r w:rsidR="00FF27B6" w:rsidRPr="006A762E">
        <w:rPr>
          <w:rFonts w:cs="Times New Roman"/>
        </w:rPr>
        <w:t xml:space="preserve"> </w:t>
      </w:r>
      <w:r w:rsidR="001A0F6E" w:rsidRPr="006A762E">
        <w:rPr>
          <w:rFonts w:cs="Times New Roman"/>
        </w:rPr>
        <w:t>training event(s)</w:t>
      </w:r>
      <w:r w:rsidR="00FF27B6" w:rsidRPr="006A762E">
        <w:rPr>
          <w:rFonts w:cs="Times New Roman"/>
        </w:rPr>
        <w:t>.</w:t>
      </w:r>
      <w:r w:rsidR="001A0F6E" w:rsidRPr="006A762E">
        <w:rPr>
          <w:rFonts w:cs="Times New Roman"/>
        </w:rPr>
        <w:t xml:space="preserve"> In our model, t</w:t>
      </w:r>
      <w:r w:rsidR="00FF27B6" w:rsidRPr="006A762E">
        <w:rPr>
          <w:rFonts w:cs="Times New Roman"/>
        </w:rPr>
        <w:t xml:space="preserve">hese subjective data </w:t>
      </w:r>
      <w:r w:rsidRPr="006A762E">
        <w:rPr>
          <w:rFonts w:cs="Times New Roman"/>
        </w:rPr>
        <w:t>are</w:t>
      </w:r>
      <w:r w:rsidR="00FF27B6" w:rsidRPr="006A762E">
        <w:rPr>
          <w:rFonts w:cs="Times New Roman"/>
        </w:rPr>
        <w:t xml:space="preserve"> </w:t>
      </w:r>
      <w:r w:rsidR="00F33DB6" w:rsidRPr="006A762E">
        <w:rPr>
          <w:rFonts w:cs="Times New Roman"/>
        </w:rPr>
        <w:t xml:space="preserve">then </w:t>
      </w:r>
      <w:r w:rsidR="00FF27B6" w:rsidRPr="006A762E">
        <w:rPr>
          <w:rFonts w:cs="Times New Roman"/>
        </w:rPr>
        <w:t xml:space="preserve">complemented with more objective data about </w:t>
      </w:r>
      <w:r w:rsidR="004E08F3" w:rsidRPr="006A762E">
        <w:rPr>
          <w:rFonts w:cs="Times New Roman"/>
        </w:rPr>
        <w:t>actual usage of the system</w:t>
      </w:r>
      <w:r w:rsidR="00FF27B6" w:rsidRPr="006A762E">
        <w:rPr>
          <w:rFonts w:cs="Times New Roman"/>
        </w:rPr>
        <w:t xml:space="preserve">. This latter information is </w:t>
      </w:r>
      <w:r w:rsidR="001A0F6E" w:rsidRPr="006A762E">
        <w:rPr>
          <w:rFonts w:cs="Times New Roman"/>
        </w:rPr>
        <w:t xml:space="preserve">typically </w:t>
      </w:r>
      <w:r w:rsidR="00FF27B6" w:rsidRPr="006A762E">
        <w:rPr>
          <w:rFonts w:cs="Times New Roman"/>
        </w:rPr>
        <w:t xml:space="preserve">obtained thanks to tracking mechanisms built in the </w:t>
      </w:r>
      <w:r w:rsidR="001A0F6E" w:rsidRPr="006A762E">
        <w:rPr>
          <w:rFonts w:cs="Times New Roman"/>
        </w:rPr>
        <w:t>technology</w:t>
      </w:r>
      <w:r w:rsidR="00FF27B6" w:rsidRPr="006A762E">
        <w:rPr>
          <w:rFonts w:cs="Times New Roman"/>
        </w:rPr>
        <w:t xml:space="preserve">, </w:t>
      </w:r>
      <w:r w:rsidR="00F33DB6" w:rsidRPr="006A762E">
        <w:rPr>
          <w:rFonts w:cs="Times New Roman"/>
        </w:rPr>
        <w:t xml:space="preserve">usually </w:t>
      </w:r>
      <w:r w:rsidR="00FF27B6" w:rsidRPr="006A762E">
        <w:rPr>
          <w:rFonts w:cs="Times New Roman"/>
        </w:rPr>
        <w:t>with learning analytics techniques (</w:t>
      </w:r>
      <w:r w:rsidR="002C6762" w:rsidRPr="002C6762">
        <w:rPr>
          <w:rFonts w:cs="Times New Roman"/>
        </w:rPr>
        <w:t xml:space="preserve">Authors, </w:t>
      </w:r>
      <w:r w:rsidR="00FF27B6" w:rsidRPr="002C6762">
        <w:rPr>
          <w:rFonts w:cs="Times New Roman"/>
        </w:rPr>
        <w:t>2014</w:t>
      </w:r>
      <w:r w:rsidR="00FF27B6" w:rsidRPr="006A762E">
        <w:rPr>
          <w:rFonts w:cs="Times New Roman"/>
        </w:rPr>
        <w:t xml:space="preserve">). These data provide, among other things, a measure of trustworthiness of the users’ opinions. If, for example, a user says that a given functionality was easy to use, but tracked data show he/she never used it, his/her opinion is less trustworthy than </w:t>
      </w:r>
      <w:r w:rsidR="00FF27B6" w:rsidRPr="006A762E">
        <w:rPr>
          <w:rFonts w:cs="Times New Roman"/>
        </w:rPr>
        <w:lastRenderedPageBreak/>
        <w:t>that of a user who claims the functionality was difficult to use after having engaged with it for a certain amount of time.</w:t>
      </w:r>
    </w:p>
    <w:p w14:paraId="27A7467C" w14:textId="77777777" w:rsidR="002C6762" w:rsidRDefault="002C6762" w:rsidP="00FF27B6">
      <w:pPr>
        <w:pStyle w:val="Titolo3"/>
        <w:rPr>
          <w:rFonts w:cs="Times New Roman"/>
          <w:b w:val="0"/>
          <w:i/>
        </w:rPr>
      </w:pPr>
    </w:p>
    <w:p w14:paraId="4D51276A" w14:textId="4608ED8D" w:rsidR="00FF27B6" w:rsidRPr="006A762E" w:rsidRDefault="00FF27B6" w:rsidP="00FF27B6">
      <w:pPr>
        <w:pStyle w:val="Titolo3"/>
        <w:rPr>
          <w:rFonts w:cs="Times New Roman"/>
          <w:b w:val="0"/>
          <w:i/>
        </w:rPr>
      </w:pPr>
      <w:r w:rsidRPr="006A762E">
        <w:rPr>
          <w:rFonts w:cs="Times New Roman"/>
          <w:b w:val="0"/>
          <w:i/>
        </w:rPr>
        <w:t>Evaluating the workshops</w:t>
      </w:r>
      <w:r w:rsidR="00F33DB6" w:rsidRPr="006A762E">
        <w:rPr>
          <w:rFonts w:cs="Times New Roman"/>
          <w:b w:val="0"/>
          <w:i/>
        </w:rPr>
        <w:t xml:space="preserve"> with the T&amp;EAM approach </w:t>
      </w:r>
    </w:p>
    <w:p w14:paraId="79C993AB" w14:textId="63F93AB4" w:rsidR="004B6C3C" w:rsidRPr="006A762E" w:rsidRDefault="00F33DB6" w:rsidP="00F33DB6">
      <w:pPr>
        <w:rPr>
          <w:lang w:val="en-GB"/>
        </w:rPr>
      </w:pPr>
      <w:r w:rsidRPr="006A762E">
        <w:t>According to the proposed approach, t</w:t>
      </w:r>
      <w:r w:rsidR="00A77E5A" w:rsidRPr="006A762E">
        <w:rPr>
          <w:lang w:val="en-GB"/>
        </w:rPr>
        <w:t xml:space="preserve">he evaluation of the </w:t>
      </w:r>
      <w:r w:rsidRPr="006A762E">
        <w:rPr>
          <w:lang w:val="en-GB"/>
        </w:rPr>
        <w:t>training initiative(s) used to introduce the technology in one context,</w:t>
      </w:r>
      <w:r w:rsidR="00A77E5A" w:rsidRPr="006A762E">
        <w:rPr>
          <w:lang w:val="en-GB"/>
        </w:rPr>
        <w:t xml:space="preserve"> </w:t>
      </w:r>
      <w:r w:rsidRPr="006A762E">
        <w:rPr>
          <w:lang w:val="en-GB"/>
        </w:rPr>
        <w:t xml:space="preserve">can be </w:t>
      </w:r>
      <w:r w:rsidR="00A77E5A" w:rsidRPr="006A762E">
        <w:rPr>
          <w:lang w:val="en-GB"/>
        </w:rPr>
        <w:t>carried out according to Guskey’s</w:t>
      </w:r>
      <w:r w:rsidRPr="006A762E">
        <w:rPr>
          <w:lang w:val="en-GB"/>
        </w:rPr>
        <w:t xml:space="preserve"> model (2002). </w:t>
      </w:r>
      <w:r w:rsidR="00A77E5A" w:rsidRPr="006A762E">
        <w:rPr>
          <w:lang w:val="en-GB"/>
        </w:rPr>
        <w:t xml:space="preserve">In this model, derived from Kirkpatrick’s work (1994), evidence is collected and analysed at five critical levels: 1) workshop participants' reactions (i.e. perceptions on the training event) 2) workshop participants' learning (i.e. knowledge and skills gained); 3) organization support and change (i.e. impact on the organization where the participants work and organisation’s support to the implementation of the innovation); 4) participants' use of new knowledge and skills (i.e. application of the acquired competence in the teaching profession); 5) student learning outcomes (i.e. impact on the students who are the ultimate beneficiaries of the innovation proposed). </w:t>
      </w:r>
    </w:p>
    <w:p w14:paraId="3B292790" w14:textId="48219DD8" w:rsidR="00F33DB6" w:rsidRPr="006A762E" w:rsidRDefault="00A77E5A" w:rsidP="00F33DB6">
      <w:pPr>
        <w:rPr>
          <w:rFonts w:cs="Times New Roman"/>
          <w:lang w:val="en-GB"/>
        </w:rPr>
      </w:pPr>
      <w:r w:rsidRPr="006A762E">
        <w:rPr>
          <w:lang w:val="en-GB"/>
        </w:rPr>
        <w:t xml:space="preserve">While most evaluation </w:t>
      </w:r>
      <w:r w:rsidR="00AF1B4F" w:rsidRPr="006A762E">
        <w:rPr>
          <w:lang w:val="en-GB"/>
        </w:rPr>
        <w:t>models</w:t>
      </w:r>
      <w:r w:rsidRPr="006A762E">
        <w:rPr>
          <w:lang w:val="en-GB"/>
        </w:rPr>
        <w:t xml:space="preserve"> focus on levels 1 and 2, Guskey’s model also takes into consideration factors that can facilitate or hinder innovation within an organization (level 3) and long term effects of the training events on participants (level 4</w:t>
      </w:r>
      <w:r w:rsidR="00AF1B4F" w:rsidRPr="006A762E">
        <w:rPr>
          <w:lang w:val="en-GB"/>
        </w:rPr>
        <w:t xml:space="preserve">), </w:t>
      </w:r>
      <w:r w:rsidRPr="006A762E">
        <w:rPr>
          <w:lang w:val="en-GB"/>
        </w:rPr>
        <w:t>as well as on their students (level</w:t>
      </w:r>
      <w:r w:rsidR="004B6C3C" w:rsidRPr="006A762E">
        <w:rPr>
          <w:lang w:val="en-GB"/>
        </w:rPr>
        <w:t xml:space="preserve"> 5), and this is the main added value of this model in respect to the others. </w:t>
      </w:r>
    </w:p>
    <w:p w14:paraId="0A734D0E" w14:textId="44FC58ED" w:rsidR="00A77E5A" w:rsidRPr="006A762E" w:rsidRDefault="00F33DB6" w:rsidP="00A77E5A">
      <w:pPr>
        <w:rPr>
          <w:lang w:val="en-GB"/>
        </w:rPr>
      </w:pPr>
      <w:r w:rsidRPr="006A762E">
        <w:rPr>
          <w:rFonts w:cs="Times New Roman"/>
          <w:lang w:val="en-GB"/>
        </w:rPr>
        <w:t>According to the T&amp;EAM, while</w:t>
      </w:r>
      <w:r w:rsidR="00A77E5A" w:rsidRPr="006A762E">
        <w:rPr>
          <w:rFonts w:cs="Times New Roman"/>
          <w:lang w:val="en-GB"/>
        </w:rPr>
        <w:t xml:space="preserve"> level 1 to 3 </w:t>
      </w:r>
      <w:r w:rsidRPr="006A762E">
        <w:rPr>
          <w:rFonts w:cs="Times New Roman"/>
          <w:lang w:val="en-GB"/>
        </w:rPr>
        <w:t>are typically</w:t>
      </w:r>
      <w:r w:rsidR="00A77E5A" w:rsidRPr="006A762E">
        <w:rPr>
          <w:rFonts w:cs="Times New Roman"/>
          <w:lang w:val="en-GB"/>
        </w:rPr>
        <w:t xml:space="preserve"> gauged at the end of the </w:t>
      </w:r>
      <w:r w:rsidRPr="006A762E">
        <w:rPr>
          <w:rFonts w:cs="Times New Roman"/>
          <w:lang w:val="en-GB"/>
        </w:rPr>
        <w:t>training event(s)</w:t>
      </w:r>
      <w:r w:rsidR="00A77E5A" w:rsidRPr="006A762E">
        <w:rPr>
          <w:rFonts w:cs="Times New Roman"/>
          <w:lang w:val="en-GB"/>
        </w:rPr>
        <w:t xml:space="preserve">, level 4 and 5 data collection </w:t>
      </w:r>
      <w:r w:rsidRPr="006A762E">
        <w:rPr>
          <w:rFonts w:cs="Times New Roman"/>
          <w:lang w:val="en-GB"/>
        </w:rPr>
        <w:t>take</w:t>
      </w:r>
      <w:r w:rsidR="00A77E5A" w:rsidRPr="006A762E">
        <w:rPr>
          <w:rFonts w:cs="Times New Roman"/>
          <w:lang w:val="en-GB"/>
        </w:rPr>
        <w:t xml:space="preserve"> place after the follow up</w:t>
      </w:r>
      <w:r w:rsidR="004B6C3C" w:rsidRPr="006A762E">
        <w:rPr>
          <w:rFonts w:cs="Times New Roman"/>
          <w:lang w:val="en-GB"/>
        </w:rPr>
        <w:t xml:space="preserve"> (medium term)</w:t>
      </w:r>
      <w:r w:rsidR="00A77E5A" w:rsidRPr="006A762E">
        <w:rPr>
          <w:rFonts w:cs="Times New Roman"/>
          <w:lang w:val="en-GB"/>
        </w:rPr>
        <w:t xml:space="preserve">. </w:t>
      </w:r>
      <w:r w:rsidRPr="006A762E">
        <w:rPr>
          <w:rFonts w:cs="Times New Roman"/>
          <w:lang w:val="en-GB"/>
        </w:rPr>
        <w:t>T</w:t>
      </w:r>
      <w:r w:rsidR="00A77E5A" w:rsidRPr="006A762E">
        <w:rPr>
          <w:rFonts w:cs="Times New Roman"/>
          <w:lang w:val="en-GB"/>
        </w:rPr>
        <w:t xml:space="preserve">he data collected from </w:t>
      </w:r>
      <w:r w:rsidR="004B6C3C" w:rsidRPr="006A762E">
        <w:rPr>
          <w:rFonts w:cs="Times New Roman"/>
          <w:lang w:val="en-GB"/>
        </w:rPr>
        <w:t>training</w:t>
      </w:r>
      <w:r w:rsidR="00A77E5A" w:rsidRPr="006A762E">
        <w:rPr>
          <w:rFonts w:cs="Times New Roman"/>
          <w:lang w:val="en-GB"/>
        </w:rPr>
        <w:t xml:space="preserve"> participants </w:t>
      </w:r>
      <w:r w:rsidRPr="006A762E">
        <w:rPr>
          <w:rFonts w:cs="Times New Roman"/>
          <w:lang w:val="en-GB"/>
        </w:rPr>
        <w:t>are also</w:t>
      </w:r>
      <w:r w:rsidR="00A77E5A" w:rsidRPr="006A762E">
        <w:rPr>
          <w:rFonts w:cs="Times New Roman"/>
          <w:lang w:val="en-GB"/>
        </w:rPr>
        <w:t xml:space="preserve"> complemented with data concerning the actual </w:t>
      </w:r>
      <w:r w:rsidRPr="006A762E">
        <w:rPr>
          <w:rFonts w:cs="Times New Roman"/>
          <w:lang w:val="en-GB"/>
        </w:rPr>
        <w:t>training</w:t>
      </w:r>
      <w:r w:rsidR="00A77E5A" w:rsidRPr="006A762E">
        <w:rPr>
          <w:rFonts w:cs="Times New Roman"/>
          <w:lang w:val="en-GB"/>
        </w:rPr>
        <w:t xml:space="preserve"> sessions. These data </w:t>
      </w:r>
      <w:r w:rsidRPr="006A762E">
        <w:rPr>
          <w:rFonts w:cs="Times New Roman"/>
          <w:lang w:val="en-GB"/>
        </w:rPr>
        <w:t>are</w:t>
      </w:r>
      <w:r w:rsidR="00A77E5A" w:rsidRPr="006A762E">
        <w:rPr>
          <w:rFonts w:cs="Times New Roman"/>
          <w:lang w:val="en-GB"/>
        </w:rPr>
        <w:t xml:space="preserve"> collected during the </w:t>
      </w:r>
      <w:r w:rsidRPr="006A762E">
        <w:rPr>
          <w:rFonts w:cs="Times New Roman"/>
          <w:lang w:val="en-GB"/>
        </w:rPr>
        <w:t>events</w:t>
      </w:r>
      <w:r w:rsidR="00A77E5A" w:rsidRPr="006A762E">
        <w:rPr>
          <w:rFonts w:cs="Times New Roman"/>
          <w:lang w:val="en-GB"/>
        </w:rPr>
        <w:t xml:space="preserve"> </w:t>
      </w:r>
      <w:r w:rsidR="004B6C3C" w:rsidRPr="006A762E">
        <w:rPr>
          <w:rFonts w:cs="Times New Roman"/>
          <w:lang w:val="en-GB"/>
        </w:rPr>
        <w:t xml:space="preserve">typically </w:t>
      </w:r>
      <w:r w:rsidR="00A77E5A" w:rsidRPr="006A762E">
        <w:rPr>
          <w:rFonts w:cs="Times New Roman"/>
          <w:lang w:val="en-GB"/>
        </w:rPr>
        <w:t>by an observer, taking notes on the basis of a rubric.</w:t>
      </w:r>
    </w:p>
    <w:p w14:paraId="5747C236" w14:textId="77777777" w:rsidR="002C6762" w:rsidRDefault="002C6762" w:rsidP="00FF27B6">
      <w:pPr>
        <w:pStyle w:val="Titolo3"/>
        <w:rPr>
          <w:rFonts w:cs="Times New Roman"/>
          <w:b w:val="0"/>
          <w:i/>
        </w:rPr>
      </w:pPr>
    </w:p>
    <w:p w14:paraId="2A6C21D7" w14:textId="77777777" w:rsidR="00FF27B6" w:rsidRPr="006A762E" w:rsidRDefault="00FF27B6" w:rsidP="00FF27B6">
      <w:pPr>
        <w:pStyle w:val="Titolo3"/>
        <w:rPr>
          <w:rFonts w:cs="Times New Roman"/>
          <w:b w:val="0"/>
          <w:i/>
        </w:rPr>
      </w:pPr>
      <w:r w:rsidRPr="006A762E">
        <w:rPr>
          <w:rFonts w:cs="Times New Roman"/>
          <w:b w:val="0"/>
          <w:i/>
        </w:rPr>
        <w:t>Data collection process</w:t>
      </w:r>
    </w:p>
    <w:p w14:paraId="3A76E82B" w14:textId="77777777" w:rsidR="00466183" w:rsidRPr="006A762E" w:rsidRDefault="00FF27B6" w:rsidP="00FF27B6">
      <w:pPr>
        <w:rPr>
          <w:rFonts w:cs="Times New Roman"/>
        </w:rPr>
      </w:pPr>
      <w:r w:rsidRPr="006A762E">
        <w:rPr>
          <w:rFonts w:cs="Times New Roman"/>
        </w:rPr>
        <w:t xml:space="preserve">Overall, </w:t>
      </w:r>
      <w:r w:rsidR="001E3545" w:rsidRPr="006A762E">
        <w:rPr>
          <w:rFonts w:cs="Times New Roman"/>
        </w:rPr>
        <w:t>in the T&amp;EAM approach</w:t>
      </w:r>
      <w:r w:rsidR="00276375" w:rsidRPr="006A762E">
        <w:rPr>
          <w:rFonts w:cs="Times New Roman"/>
        </w:rPr>
        <w:t xml:space="preserve"> we have merged the TAM and the Guskey’s </w:t>
      </w:r>
      <w:r w:rsidR="00466183" w:rsidRPr="006A762E">
        <w:rPr>
          <w:rFonts w:cs="Times New Roman"/>
        </w:rPr>
        <w:t xml:space="preserve">models, have </w:t>
      </w:r>
      <w:r w:rsidR="00276375" w:rsidRPr="006A762E">
        <w:rPr>
          <w:rFonts w:cs="Times New Roman"/>
        </w:rPr>
        <w:t xml:space="preserve">customized their original indicators, </w:t>
      </w:r>
      <w:r w:rsidR="00466183" w:rsidRPr="006A762E">
        <w:rPr>
          <w:rFonts w:cs="Times New Roman"/>
        </w:rPr>
        <w:t>so to form</w:t>
      </w:r>
      <w:r w:rsidR="00276375" w:rsidRPr="006A762E">
        <w:rPr>
          <w:rFonts w:cs="Times New Roman"/>
        </w:rPr>
        <w:t xml:space="preserve"> a unique evaluation framework</w:t>
      </w:r>
      <w:r w:rsidR="00466183" w:rsidRPr="006A762E">
        <w:rPr>
          <w:rFonts w:cs="Times New Roman"/>
        </w:rPr>
        <w:t>, in such a way that d</w:t>
      </w:r>
      <w:r w:rsidR="00276375" w:rsidRPr="006A762E">
        <w:rPr>
          <w:rFonts w:cs="Times New Roman"/>
        </w:rPr>
        <w:t>ata collection and data analysis are conducted by means of joint evaluation means</w:t>
      </w:r>
      <w:r w:rsidRPr="006A762E">
        <w:rPr>
          <w:rFonts w:cs="Times New Roman"/>
        </w:rPr>
        <w:t xml:space="preserve">. </w:t>
      </w:r>
    </w:p>
    <w:p w14:paraId="115AF625" w14:textId="7EB5958E" w:rsidR="00FF27B6" w:rsidRPr="006A762E" w:rsidRDefault="00FF27B6" w:rsidP="00FF27B6">
      <w:pPr>
        <w:rPr>
          <w:rFonts w:cs="Times New Roman"/>
        </w:rPr>
      </w:pPr>
      <w:r w:rsidRPr="006A762E">
        <w:rPr>
          <w:rFonts w:cs="Times New Roman"/>
        </w:rPr>
        <w:t xml:space="preserve">The resulting T&amp;EAM approach </w:t>
      </w:r>
      <w:r w:rsidR="00A80F81" w:rsidRPr="006A762E">
        <w:rPr>
          <w:rFonts w:cs="Times New Roman"/>
        </w:rPr>
        <w:t xml:space="preserve">(see Fig. 1) </w:t>
      </w:r>
      <w:r w:rsidRPr="006A762E">
        <w:rPr>
          <w:rFonts w:cs="Times New Roman"/>
        </w:rPr>
        <w:t xml:space="preserve">allows to strike a balance between the need to carry out a deep analysis and evaluation of different aspects of the </w:t>
      </w:r>
      <w:r w:rsidR="001E3545" w:rsidRPr="006A762E">
        <w:rPr>
          <w:rFonts w:cs="Times New Roman"/>
        </w:rPr>
        <w:t>technology</w:t>
      </w:r>
      <w:r w:rsidRPr="006A762E">
        <w:rPr>
          <w:rFonts w:cs="Times New Roman"/>
        </w:rPr>
        <w:t xml:space="preserve"> and the </w:t>
      </w:r>
      <w:r w:rsidR="001E3545" w:rsidRPr="006A762E">
        <w:rPr>
          <w:rFonts w:cs="Times New Roman"/>
        </w:rPr>
        <w:t>training events</w:t>
      </w:r>
      <w:r w:rsidRPr="006A762E">
        <w:rPr>
          <w:rFonts w:cs="Times New Roman"/>
        </w:rPr>
        <w:t>, on one hand, and the requirement to keep the effort of the users relatively low, so to make the approach more sustainable.</w:t>
      </w:r>
    </w:p>
    <w:p w14:paraId="18A4E21B" w14:textId="7660DE69" w:rsidR="00602A13" w:rsidRPr="006A762E" w:rsidRDefault="001E3545" w:rsidP="00FF27B6">
      <w:pPr>
        <w:jc w:val="center"/>
        <w:rPr>
          <w:rFonts w:cs="Times New Roman"/>
        </w:rPr>
      </w:pPr>
      <w:r w:rsidRPr="006A762E">
        <w:rPr>
          <w:rFonts w:cs="Times New Roman"/>
          <w:noProof/>
          <w:lang w:val="it-IT" w:eastAsia="it-IT"/>
        </w:rPr>
        <w:drawing>
          <wp:inline distT="0" distB="0" distL="0" distR="0" wp14:anchorId="7D416B69" wp14:editId="51C2925B">
            <wp:extent cx="4698728" cy="3506478"/>
            <wp:effectExtent l="0" t="0" r="698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5.JPG"/>
                    <pic:cNvPicPr/>
                  </pic:nvPicPr>
                  <pic:blipFill>
                    <a:blip r:embed="rId8">
                      <a:extLst>
                        <a:ext uri="{28A0092B-C50C-407E-A947-70E740481C1C}">
                          <a14:useLocalDpi xmlns:a14="http://schemas.microsoft.com/office/drawing/2010/main" val="0"/>
                        </a:ext>
                      </a:extLst>
                    </a:blip>
                    <a:stretch>
                      <a:fillRect/>
                    </a:stretch>
                  </pic:blipFill>
                  <pic:spPr>
                    <a:xfrm>
                      <a:off x="0" y="0"/>
                      <a:ext cx="4727114" cy="3527662"/>
                    </a:xfrm>
                    <a:prstGeom prst="rect">
                      <a:avLst/>
                    </a:prstGeom>
                  </pic:spPr>
                </pic:pic>
              </a:graphicData>
            </a:graphic>
          </wp:inline>
        </w:drawing>
      </w:r>
    </w:p>
    <w:p w14:paraId="7BDF0912" w14:textId="30758699" w:rsidR="00FF27B6" w:rsidRPr="006A762E" w:rsidRDefault="00FF27B6" w:rsidP="00FF27B6">
      <w:pPr>
        <w:jc w:val="center"/>
        <w:rPr>
          <w:rFonts w:cs="Times New Roman"/>
        </w:rPr>
      </w:pPr>
      <w:r w:rsidRPr="006A762E">
        <w:rPr>
          <w:rFonts w:cs="Times New Roman"/>
        </w:rPr>
        <w:t xml:space="preserve">Fig. </w:t>
      </w:r>
      <w:r w:rsidR="00327D51" w:rsidRPr="006A762E">
        <w:rPr>
          <w:rFonts w:cs="Times New Roman"/>
        </w:rPr>
        <w:t>1</w:t>
      </w:r>
      <w:r w:rsidRPr="006A762E">
        <w:rPr>
          <w:rFonts w:cs="Times New Roman"/>
        </w:rPr>
        <w:t xml:space="preserve"> The T&amp;EAM evaluation approach </w:t>
      </w:r>
    </w:p>
    <w:p w14:paraId="6ACC838C" w14:textId="77777777" w:rsidR="00377CCB" w:rsidRPr="006A762E" w:rsidRDefault="00377CCB" w:rsidP="00FF27B6">
      <w:pPr>
        <w:rPr>
          <w:rFonts w:cs="Times New Roman"/>
        </w:rPr>
      </w:pPr>
    </w:p>
    <w:p w14:paraId="63F86934" w14:textId="2CD2FAF9" w:rsidR="00FF27B6" w:rsidRPr="006A762E" w:rsidRDefault="00FF27B6" w:rsidP="00FF27B6">
      <w:pPr>
        <w:rPr>
          <w:rFonts w:cs="Times New Roman"/>
        </w:rPr>
      </w:pPr>
      <w:r w:rsidRPr="006A762E">
        <w:rPr>
          <w:rFonts w:cs="Times New Roman"/>
        </w:rPr>
        <w:t xml:space="preserve">Fig. </w:t>
      </w:r>
      <w:r w:rsidR="00327D51" w:rsidRPr="006A762E">
        <w:rPr>
          <w:rFonts w:cs="Times New Roman"/>
        </w:rPr>
        <w:t xml:space="preserve">1 </w:t>
      </w:r>
      <w:r w:rsidRPr="006A762E">
        <w:rPr>
          <w:rFonts w:cs="Times New Roman"/>
        </w:rPr>
        <w:t xml:space="preserve">represents the cyclic process of data collection and evaluation providing feedback on both the </w:t>
      </w:r>
      <w:r w:rsidR="001E3545" w:rsidRPr="006A762E">
        <w:rPr>
          <w:rFonts w:cs="Times New Roman"/>
        </w:rPr>
        <w:t xml:space="preserve">technology </w:t>
      </w:r>
      <w:r w:rsidRPr="006A762E">
        <w:rPr>
          <w:rFonts w:cs="Times New Roman"/>
        </w:rPr>
        <w:t>and the tea</w:t>
      </w:r>
      <w:r w:rsidR="001E3545" w:rsidRPr="006A762E">
        <w:rPr>
          <w:rFonts w:cs="Times New Roman"/>
        </w:rPr>
        <w:t>cher training events</w:t>
      </w:r>
      <w:r w:rsidRPr="006A762E">
        <w:rPr>
          <w:rFonts w:cs="Times New Roman"/>
        </w:rPr>
        <w:t>. The data collected concern:</w:t>
      </w:r>
    </w:p>
    <w:p w14:paraId="4BE8E0E2" w14:textId="64257690" w:rsidR="00FF27B6" w:rsidRPr="006A762E" w:rsidRDefault="00FF27B6" w:rsidP="00FF27B6">
      <w:pPr>
        <w:rPr>
          <w:rFonts w:cs="Times New Roman"/>
        </w:rPr>
      </w:pPr>
      <w:r w:rsidRPr="006A762E">
        <w:rPr>
          <w:rFonts w:cs="Times New Roman"/>
        </w:rPr>
        <w:lastRenderedPageBreak/>
        <w:t>•</w:t>
      </w:r>
      <w:r w:rsidRPr="006A762E">
        <w:rPr>
          <w:rFonts w:cs="Times New Roman"/>
        </w:rPr>
        <w:tab/>
        <w:t xml:space="preserve">Participants’ opinions, gathered at the end of the </w:t>
      </w:r>
      <w:r w:rsidR="001E3545" w:rsidRPr="006A762E">
        <w:rPr>
          <w:rFonts w:cs="Times New Roman"/>
        </w:rPr>
        <w:t>training event(s)</w:t>
      </w:r>
      <w:r w:rsidRPr="006A762E">
        <w:rPr>
          <w:rFonts w:cs="Times New Roman"/>
        </w:rPr>
        <w:t>, in a very easy and relatively unobtrusive way throug</w:t>
      </w:r>
      <w:r w:rsidR="007B6639" w:rsidRPr="006A762E">
        <w:rPr>
          <w:rFonts w:cs="Times New Roman"/>
        </w:rPr>
        <w:t>h questionnaires and interviews</w:t>
      </w:r>
      <w:r w:rsidRPr="006A762E">
        <w:rPr>
          <w:rFonts w:cs="Times New Roman"/>
        </w:rPr>
        <w:t>;</w:t>
      </w:r>
    </w:p>
    <w:p w14:paraId="400814A5" w14:textId="67DA758B" w:rsidR="00FF27B6" w:rsidRPr="006A762E" w:rsidRDefault="00FF27B6" w:rsidP="00FF27B6">
      <w:pPr>
        <w:rPr>
          <w:rFonts w:cs="Times New Roman"/>
        </w:rPr>
      </w:pPr>
      <w:r w:rsidRPr="006A762E">
        <w:rPr>
          <w:rFonts w:cs="Times New Roman"/>
        </w:rPr>
        <w:t>•</w:t>
      </w:r>
      <w:r w:rsidRPr="006A762E">
        <w:rPr>
          <w:rFonts w:cs="Times New Roman"/>
        </w:rPr>
        <w:tab/>
        <w:t xml:space="preserve">Actual participants’ behavior during the </w:t>
      </w:r>
      <w:r w:rsidR="001E3545" w:rsidRPr="006A762E">
        <w:rPr>
          <w:rFonts w:cs="Times New Roman"/>
        </w:rPr>
        <w:t>events</w:t>
      </w:r>
      <w:r w:rsidRPr="006A762E">
        <w:rPr>
          <w:rFonts w:cs="Times New Roman"/>
        </w:rPr>
        <w:t>, annotated by human observers and/or automatic tracking.</w:t>
      </w:r>
    </w:p>
    <w:p w14:paraId="339112E9" w14:textId="657EC4DD" w:rsidR="00FF27B6" w:rsidRPr="006A762E" w:rsidRDefault="00FF27B6" w:rsidP="00FF27B6">
      <w:pPr>
        <w:rPr>
          <w:rFonts w:cs="Times New Roman"/>
        </w:rPr>
      </w:pPr>
      <w:r w:rsidRPr="006A762E">
        <w:rPr>
          <w:rFonts w:cs="Times New Roman"/>
        </w:rPr>
        <w:t xml:space="preserve">The complete list of indicators is reported in Table </w:t>
      </w:r>
      <w:r w:rsidR="00BB1F45" w:rsidRPr="006A762E">
        <w:rPr>
          <w:rFonts w:cs="Times New Roman"/>
        </w:rPr>
        <w:t>S1 of the Supplementary file</w:t>
      </w:r>
      <w:r w:rsidR="00A80F81" w:rsidRPr="006A762E">
        <w:rPr>
          <w:rFonts w:cs="Times New Roman"/>
        </w:rPr>
        <w:t xml:space="preserve"> 1</w:t>
      </w:r>
      <w:r w:rsidRPr="006A762E">
        <w:rPr>
          <w:rFonts w:cs="Times New Roman"/>
        </w:rPr>
        <w:t xml:space="preserve">. </w:t>
      </w:r>
    </w:p>
    <w:p w14:paraId="051BF3B7" w14:textId="77777777" w:rsidR="00E94209" w:rsidRDefault="00E94209" w:rsidP="00466183">
      <w:pPr>
        <w:pStyle w:val="Titolo3"/>
        <w:rPr>
          <w:rFonts w:cs="Times New Roman"/>
          <w:b w:val="0"/>
          <w:i/>
        </w:rPr>
      </w:pPr>
    </w:p>
    <w:p w14:paraId="03385D3F" w14:textId="7A09FFEB" w:rsidR="00466183" w:rsidRPr="006A762E" w:rsidRDefault="00466183" w:rsidP="00466183">
      <w:pPr>
        <w:pStyle w:val="Titolo3"/>
        <w:rPr>
          <w:rFonts w:cs="Times New Roman"/>
        </w:rPr>
      </w:pPr>
      <w:r w:rsidRPr="006A762E">
        <w:rPr>
          <w:rFonts w:cs="Times New Roman"/>
          <w:b w:val="0"/>
          <w:i/>
        </w:rPr>
        <w:t>Managing</w:t>
      </w:r>
      <w:r w:rsidR="00E94209">
        <w:rPr>
          <w:rFonts w:cs="Times New Roman"/>
          <w:b w:val="0"/>
          <w:i/>
        </w:rPr>
        <w:t xml:space="preserve"> evaluation within</w:t>
      </w:r>
      <w:r w:rsidRPr="006A762E">
        <w:rPr>
          <w:rFonts w:cs="Times New Roman"/>
        </w:rPr>
        <w:t xml:space="preserve"> </w:t>
      </w:r>
      <w:r w:rsidRPr="006A762E">
        <w:rPr>
          <w:rFonts w:cs="Times New Roman"/>
          <w:b w:val="0"/>
          <w:i/>
        </w:rPr>
        <w:t>projects</w:t>
      </w:r>
    </w:p>
    <w:p w14:paraId="7CCB3CB4" w14:textId="67C1C7D9" w:rsidR="00DC0D61" w:rsidRPr="006A762E" w:rsidRDefault="007012AA" w:rsidP="00466183">
      <w:pPr>
        <w:rPr>
          <w:rFonts w:cs="Times New Roman"/>
        </w:rPr>
      </w:pPr>
      <w:r w:rsidRPr="006A762E">
        <w:rPr>
          <w:rFonts w:cs="Times New Roman"/>
        </w:rPr>
        <w:t xml:space="preserve">Sometimes, when one boosts an innovation into a real context, this is done in the context of complex </w:t>
      </w:r>
      <w:r w:rsidR="001B614A" w:rsidRPr="006A762E">
        <w:rPr>
          <w:rFonts w:cs="Times New Roman"/>
        </w:rPr>
        <w:t xml:space="preserve">(European) </w:t>
      </w:r>
      <w:r w:rsidRPr="006A762E">
        <w:rPr>
          <w:rFonts w:cs="Times New Roman"/>
        </w:rPr>
        <w:t xml:space="preserve">projects, where several parallel events are held and data need to be collected in a homogenous and </w:t>
      </w:r>
      <w:r w:rsidR="002C6762">
        <w:rPr>
          <w:rFonts w:cs="Times New Roman"/>
        </w:rPr>
        <w:t>comprehensive</w:t>
      </w:r>
      <w:r w:rsidRPr="006A762E">
        <w:rPr>
          <w:rFonts w:cs="Times New Roman"/>
        </w:rPr>
        <w:t xml:space="preserve"> way</w:t>
      </w:r>
      <w:r w:rsidR="00FE1FEE" w:rsidRPr="006A762E">
        <w:rPr>
          <w:rFonts w:cs="Times New Roman"/>
        </w:rPr>
        <w:t xml:space="preserve"> (</w:t>
      </w:r>
      <w:r w:rsidR="002C6762" w:rsidRPr="002C6762">
        <w:rPr>
          <w:rFonts w:cs="Times New Roman"/>
        </w:rPr>
        <w:t>Authors</w:t>
      </w:r>
      <w:r w:rsidR="00FE1FEE" w:rsidRPr="002C6762">
        <w:rPr>
          <w:rFonts w:cs="Times New Roman"/>
        </w:rPr>
        <w:t>, 2015</w:t>
      </w:r>
      <w:r w:rsidR="00FE1FEE" w:rsidRPr="006A762E">
        <w:rPr>
          <w:rFonts w:cs="Times New Roman"/>
        </w:rPr>
        <w:t>)</w:t>
      </w:r>
      <w:r w:rsidRPr="006A762E">
        <w:rPr>
          <w:rFonts w:cs="Times New Roman"/>
        </w:rPr>
        <w:t xml:space="preserve">. </w:t>
      </w:r>
      <w:r w:rsidR="00466183" w:rsidRPr="006A762E">
        <w:rPr>
          <w:rFonts w:cs="Times New Roman"/>
        </w:rPr>
        <w:t>The actors usually involved in projects of this kind</w:t>
      </w:r>
      <w:r w:rsidR="00DC0D61" w:rsidRPr="006A762E">
        <w:rPr>
          <w:rFonts w:cs="Times New Roman"/>
        </w:rPr>
        <w:t>,</w:t>
      </w:r>
      <w:r w:rsidR="00466183" w:rsidRPr="006A762E">
        <w:rPr>
          <w:rFonts w:cs="Times New Roman"/>
        </w:rPr>
        <w:t xml:space="preserve"> comprise a number of institutions/agents that carry out the pilot of the training events in one or more contexts (indicated as the trainers, in the following), plus one institution</w:t>
      </w:r>
      <w:r w:rsidR="00DC0D61" w:rsidRPr="006A762E">
        <w:rPr>
          <w:rFonts w:cs="Times New Roman"/>
        </w:rPr>
        <w:t xml:space="preserve"> usually</w:t>
      </w:r>
      <w:r w:rsidR="00466183" w:rsidRPr="006A762E">
        <w:rPr>
          <w:rFonts w:cs="Times New Roman"/>
        </w:rPr>
        <w:t xml:space="preserve"> leading the evaluation (identified as the evaluator in the following), and one actor in charge of the development and tuning of the technology (the developer) (see Fig. </w:t>
      </w:r>
      <w:r w:rsidR="00DC0D61" w:rsidRPr="006A762E">
        <w:rPr>
          <w:rFonts w:cs="Times New Roman"/>
        </w:rPr>
        <w:t>2</w:t>
      </w:r>
      <w:r w:rsidR="00466183" w:rsidRPr="006A762E">
        <w:rPr>
          <w:rFonts w:cs="Times New Roman"/>
        </w:rPr>
        <w:t xml:space="preserve">). </w:t>
      </w:r>
    </w:p>
    <w:p w14:paraId="71B32916" w14:textId="77777777" w:rsidR="00DC0D61" w:rsidRPr="006A762E" w:rsidRDefault="00466183" w:rsidP="00466183">
      <w:pPr>
        <w:rPr>
          <w:rFonts w:cs="Times New Roman"/>
        </w:rPr>
      </w:pPr>
      <w:r w:rsidRPr="006A762E">
        <w:rPr>
          <w:rFonts w:cs="Times New Roman"/>
        </w:rPr>
        <w:t xml:space="preserve">The coordinating institution (the coordinator) could be any of the above, although it is preferable that the evaluator is in charge of evaluation only, to avoid conflicts of interest. The evaluator usually devises or instantiates the evaluation model, designs and produces the evaluation tools, coordinates data collection (which is carried out on site by the trainers) and carries out the data analysis (see Fig. </w:t>
      </w:r>
      <w:r w:rsidR="00DC0D61" w:rsidRPr="006A762E">
        <w:rPr>
          <w:rFonts w:cs="Times New Roman"/>
        </w:rPr>
        <w:t>2</w:t>
      </w:r>
      <w:r w:rsidRPr="006A762E">
        <w:rPr>
          <w:rFonts w:cs="Times New Roman"/>
        </w:rPr>
        <w:t xml:space="preserve">). </w:t>
      </w:r>
    </w:p>
    <w:p w14:paraId="198DD254" w14:textId="1A662A9C" w:rsidR="00466183" w:rsidRPr="006A762E" w:rsidRDefault="00DC0D61" w:rsidP="00466183">
      <w:pPr>
        <w:rPr>
          <w:rFonts w:cs="Times New Roman"/>
        </w:rPr>
      </w:pPr>
      <w:r w:rsidRPr="006A762E">
        <w:rPr>
          <w:rFonts w:cs="Times New Roman"/>
        </w:rPr>
        <w:t>In case the evaluation involve</w:t>
      </w:r>
      <w:r w:rsidR="001B614A" w:rsidRPr="006A762E">
        <w:rPr>
          <w:rFonts w:cs="Times New Roman"/>
        </w:rPr>
        <w:t>s</w:t>
      </w:r>
      <w:r w:rsidRPr="006A762E">
        <w:rPr>
          <w:rFonts w:cs="Times New Roman"/>
        </w:rPr>
        <w:t xml:space="preserve"> institutions in different countries, l</w:t>
      </w:r>
      <w:r w:rsidR="00466183" w:rsidRPr="006A762E">
        <w:rPr>
          <w:rFonts w:cs="Times New Roman"/>
        </w:rPr>
        <w:t xml:space="preserve">anguage problems need to be handled with the support of local partners; so, for example, the questionnaires should be developed in one common language (typically English), and translated into the local languages. A first phase of analysis of any narrative (answers to open questions or interviews) should be </w:t>
      </w:r>
      <w:r w:rsidR="00466183" w:rsidRPr="006A762E">
        <w:rPr>
          <w:rFonts w:cs="Times New Roman"/>
        </w:rPr>
        <w:lastRenderedPageBreak/>
        <w:t>carried out by the trainers, based on common guidelines provided by the evaluators, to produce raw data in English that can easily be interpreted by the evaluators.</w:t>
      </w:r>
    </w:p>
    <w:p w14:paraId="0100B44A" w14:textId="13111C74" w:rsidR="00466183" w:rsidRPr="006A762E" w:rsidRDefault="00466183" w:rsidP="00466183">
      <w:pPr>
        <w:rPr>
          <w:rFonts w:cs="Times New Roman"/>
        </w:rPr>
      </w:pPr>
      <w:r w:rsidRPr="006A762E">
        <w:rPr>
          <w:rFonts w:cs="Times New Roman"/>
          <w:noProof/>
          <w:lang w:val="it-IT" w:eastAsia="it-IT"/>
        </w:rPr>
        <w:drawing>
          <wp:inline distT="0" distB="0" distL="0" distR="0" wp14:anchorId="127D5002" wp14:editId="6C730EBD">
            <wp:extent cx="4798020" cy="3658489"/>
            <wp:effectExtent l="0" t="0" r="317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6111" cy="3664658"/>
                    </a:xfrm>
                    <a:prstGeom prst="rect">
                      <a:avLst/>
                    </a:prstGeom>
                  </pic:spPr>
                </pic:pic>
              </a:graphicData>
            </a:graphic>
          </wp:inline>
        </w:drawing>
      </w:r>
    </w:p>
    <w:p w14:paraId="24484608" w14:textId="16818E2F" w:rsidR="00466183" w:rsidRPr="006A762E" w:rsidRDefault="00466183" w:rsidP="00466183">
      <w:pPr>
        <w:jc w:val="center"/>
        <w:rPr>
          <w:rFonts w:cs="Times New Roman"/>
        </w:rPr>
      </w:pPr>
      <w:r w:rsidRPr="006A762E">
        <w:rPr>
          <w:rFonts w:cs="Times New Roman"/>
        </w:rPr>
        <w:t>Fig. 2 Collaborative evaluation of training events according to the T&amp;EAM approach</w:t>
      </w:r>
    </w:p>
    <w:p w14:paraId="4301079C" w14:textId="77777777" w:rsidR="00466183" w:rsidRPr="006A762E" w:rsidRDefault="00466183" w:rsidP="00FF27B6">
      <w:pPr>
        <w:rPr>
          <w:rFonts w:cs="Times New Roman"/>
        </w:rPr>
      </w:pPr>
    </w:p>
    <w:p w14:paraId="48A15483" w14:textId="39D208B7" w:rsidR="005629E4" w:rsidRPr="006A762E" w:rsidRDefault="005629E4" w:rsidP="005629E4">
      <w:pPr>
        <w:pStyle w:val="Titolo1"/>
        <w:rPr>
          <w:rFonts w:cs="Times New Roman"/>
        </w:rPr>
      </w:pPr>
      <w:r w:rsidRPr="006A762E">
        <w:rPr>
          <w:rFonts w:cs="Times New Roman"/>
        </w:rPr>
        <w:t>Discussion</w:t>
      </w:r>
    </w:p>
    <w:p w14:paraId="2F369A72" w14:textId="08CCC979" w:rsidR="008D180E" w:rsidRPr="006A762E" w:rsidRDefault="008D180E" w:rsidP="008D180E">
      <w:pPr>
        <w:rPr>
          <w:rFonts w:eastAsia="Calibri"/>
        </w:rPr>
      </w:pPr>
      <w:r w:rsidRPr="006A762E">
        <w:t>The T&amp;EAM approach has been developed and experimented for the first time in METIS</w:t>
      </w:r>
      <w:r w:rsidRPr="006A762E">
        <w:rPr>
          <w:rStyle w:val="Rimandonotaapidipagina"/>
        </w:rPr>
        <w:footnoteReference w:id="1"/>
      </w:r>
      <w:r w:rsidRPr="006A762E">
        <w:t>, a LLP Project aiming to foster methodological and technological innovations in learning design. In this project, the authors of this paper where in charge of the evaluation workpackage</w:t>
      </w:r>
      <w:r w:rsidR="00FE1FEE" w:rsidRPr="006A762E">
        <w:t xml:space="preserve"> (</w:t>
      </w:r>
      <w:r w:rsidR="002C6762" w:rsidRPr="002C6762">
        <w:rPr>
          <w:rFonts w:cs="Times New Roman"/>
        </w:rPr>
        <w:t>Authors</w:t>
      </w:r>
      <w:r w:rsidR="00E94209">
        <w:rPr>
          <w:rFonts w:cs="Times New Roman"/>
        </w:rPr>
        <w:t>,</w:t>
      </w:r>
      <w:r w:rsidR="002C6762" w:rsidRPr="002C6762">
        <w:t xml:space="preserve"> </w:t>
      </w:r>
      <w:r w:rsidR="00FE1FEE" w:rsidRPr="002C6762">
        <w:t xml:space="preserve">2013; </w:t>
      </w:r>
      <w:r w:rsidR="002C6762" w:rsidRPr="002C6762">
        <w:rPr>
          <w:rFonts w:cs="Times New Roman"/>
        </w:rPr>
        <w:t>Authors</w:t>
      </w:r>
      <w:r w:rsidR="002C6762" w:rsidRPr="002C6762">
        <w:t>,</w:t>
      </w:r>
      <w:r w:rsidR="00FE1FEE" w:rsidRPr="002C6762">
        <w:t xml:space="preserve"> 2015a; 2015b</w:t>
      </w:r>
      <w:r w:rsidR="00FE1FEE" w:rsidRPr="006A762E">
        <w:t>)</w:t>
      </w:r>
      <w:r w:rsidRPr="006A762E">
        <w:t xml:space="preserve">. Within METIS, the target of the innovation were three different educational contexts (namely Higher Education, Vocational Training and Adult Education), thus the evaluation approach was applied to these three </w:t>
      </w:r>
      <w:r w:rsidRPr="006A762E">
        <w:lastRenderedPageBreak/>
        <w:t>situations. Indeed, the T&amp;EAM approach proved flexible enough to fit in with the three different contexts, and appears to be potentially exportable to several other educational contexts (</w:t>
      </w:r>
      <w:r w:rsidR="00E94209" w:rsidRPr="00E94209">
        <w:t>Authors,</w:t>
      </w:r>
      <w:r w:rsidR="00FE1FEE" w:rsidRPr="00E94209">
        <w:t xml:space="preserve"> 2015</w:t>
      </w:r>
      <w:r w:rsidRPr="006A762E">
        <w:t>).</w:t>
      </w:r>
    </w:p>
    <w:p w14:paraId="7033EEF1" w14:textId="7FD01C96" w:rsidR="005629E4" w:rsidRPr="006A762E" w:rsidRDefault="008D180E" w:rsidP="005629E4">
      <w:pPr>
        <w:rPr>
          <w:rFonts w:cs="Times New Roman"/>
        </w:rPr>
      </w:pPr>
      <w:r w:rsidRPr="006A762E">
        <w:rPr>
          <w:rFonts w:cs="Times New Roman"/>
        </w:rPr>
        <w:t>Furthermore, w</w:t>
      </w:r>
      <w:r w:rsidR="005629E4" w:rsidRPr="006A762E">
        <w:rPr>
          <w:rFonts w:cs="Times New Roman"/>
        </w:rPr>
        <w:t xml:space="preserve">ithin the METIS project the application of the T&amp;EAM evaluation approach yielded important results, providing useful feedback and suggestions for improving and tuning both the </w:t>
      </w:r>
      <w:r w:rsidRPr="006A762E">
        <w:rPr>
          <w:rFonts w:cs="Times New Roman"/>
        </w:rPr>
        <w:t>proposed technology</w:t>
      </w:r>
      <w:r w:rsidR="005629E4" w:rsidRPr="006A762E">
        <w:rPr>
          <w:rFonts w:cs="Times New Roman"/>
        </w:rPr>
        <w:t xml:space="preserve"> and the </w:t>
      </w:r>
      <w:r w:rsidRPr="006A762E">
        <w:rPr>
          <w:rFonts w:cs="Times New Roman"/>
        </w:rPr>
        <w:t>training format</w:t>
      </w:r>
      <w:r w:rsidR="005629E4" w:rsidRPr="006A762E">
        <w:rPr>
          <w:rFonts w:cs="Times New Roman"/>
        </w:rPr>
        <w:t>, so to increase the possibility that the technology is then taken up by other actors in the same (or similar) contexts.</w:t>
      </w:r>
    </w:p>
    <w:p w14:paraId="13628D16" w14:textId="1C27E436" w:rsidR="005629E4" w:rsidRPr="006A762E" w:rsidRDefault="005629E4" w:rsidP="005629E4">
      <w:pPr>
        <w:rPr>
          <w:rFonts w:cs="Times New Roman"/>
        </w:rPr>
      </w:pPr>
      <w:r w:rsidRPr="006A762E">
        <w:rPr>
          <w:rFonts w:cs="Times New Roman"/>
        </w:rPr>
        <w:t xml:space="preserve">The approach allowed us to collect the data in a very unobtrusive way, with data collection carried out by the project partners in charge of the </w:t>
      </w:r>
      <w:r w:rsidR="008D180E" w:rsidRPr="006A762E">
        <w:rPr>
          <w:rFonts w:cs="Times New Roman"/>
        </w:rPr>
        <w:t>training</w:t>
      </w:r>
      <w:r w:rsidRPr="006A762E">
        <w:rPr>
          <w:rFonts w:cs="Times New Roman"/>
        </w:rPr>
        <w:t xml:space="preserve"> in each context according to the guidelines provided by the evaluators.</w:t>
      </w:r>
    </w:p>
    <w:p w14:paraId="46CB5072" w14:textId="77777777" w:rsidR="005629E4" w:rsidRPr="006A762E" w:rsidRDefault="005629E4" w:rsidP="005629E4">
      <w:pPr>
        <w:rPr>
          <w:rFonts w:cs="Times New Roman"/>
        </w:rPr>
      </w:pPr>
      <w:r w:rsidRPr="006A762E">
        <w:rPr>
          <w:rFonts w:cs="Times New Roman"/>
        </w:rPr>
        <w:t>The questionnaires and the interview rubrics were produced in English and translated in Spanish and Greek by the local partners. A first round of the qualitative analysis was carried out locally, to produce English narratives corresponding to the open answers to questionnaires and interview transcripts.</w:t>
      </w:r>
    </w:p>
    <w:p w14:paraId="00D9FBE3" w14:textId="7232B42E" w:rsidR="005629E4" w:rsidRPr="006A762E" w:rsidRDefault="005629E4" w:rsidP="005629E4">
      <w:pPr>
        <w:rPr>
          <w:rFonts w:cs="Times New Roman"/>
        </w:rPr>
      </w:pPr>
      <w:r w:rsidRPr="006A762E">
        <w:rPr>
          <w:rFonts w:cs="Times New Roman"/>
        </w:rPr>
        <w:t xml:space="preserve">This organization allowed for the T&amp;EAM approach to be easily and consistently adopted and managed even by the partners who were not directly involved in its conceptualization. In particular, the online questionnaire proved to be very easy to be managed, once translated in the local languages; the interviews, carried out by the local partners based on a common rubric provided in English, were slightly more complicated, because they required a certain amount of time and an effort to produce a synthesis in English of the interviewee answers. </w:t>
      </w:r>
      <w:r w:rsidR="008D180E" w:rsidRPr="006A762E">
        <w:rPr>
          <w:rFonts w:cs="Times New Roman"/>
        </w:rPr>
        <w:t>D</w:t>
      </w:r>
      <w:r w:rsidRPr="006A762E">
        <w:rPr>
          <w:rFonts w:cs="Times New Roman"/>
        </w:rPr>
        <w:t xml:space="preserve">ata collection through interviews </w:t>
      </w:r>
      <w:r w:rsidR="008D180E" w:rsidRPr="006A762E">
        <w:rPr>
          <w:rFonts w:cs="Times New Roman"/>
        </w:rPr>
        <w:t>wa</w:t>
      </w:r>
      <w:r w:rsidRPr="006A762E">
        <w:rPr>
          <w:rFonts w:cs="Times New Roman"/>
        </w:rPr>
        <w:t xml:space="preserve">s possible as long as the number of </w:t>
      </w:r>
      <w:r w:rsidR="008D180E" w:rsidRPr="006A762E">
        <w:rPr>
          <w:rFonts w:cs="Times New Roman"/>
        </w:rPr>
        <w:t>interviewees</w:t>
      </w:r>
      <w:r w:rsidRPr="006A762E">
        <w:rPr>
          <w:rFonts w:cs="Times New Roman"/>
        </w:rPr>
        <w:t xml:space="preserve"> is relatively small; in case of big numbers, probably they should be replaced by questionnaires or even group data collection techniques, such as focus groups. </w:t>
      </w:r>
    </w:p>
    <w:p w14:paraId="468F56D5" w14:textId="2B469D92" w:rsidR="005629E4" w:rsidRPr="006A762E" w:rsidRDefault="005629E4" w:rsidP="005629E4">
      <w:pPr>
        <w:rPr>
          <w:rFonts w:cs="Times New Roman"/>
        </w:rPr>
      </w:pPr>
      <w:r w:rsidRPr="006A762E">
        <w:rPr>
          <w:rFonts w:cs="Times New Roman"/>
        </w:rPr>
        <w:lastRenderedPageBreak/>
        <w:t xml:space="preserve">As far as the indicators are concerned, the ones deriving from the TAM model and devoted to evaluating technology acceptance proved very effective. Given that </w:t>
      </w:r>
      <w:r w:rsidR="008D180E" w:rsidRPr="006A762E">
        <w:rPr>
          <w:rFonts w:cs="Times New Roman"/>
        </w:rPr>
        <w:t xml:space="preserve">in METIS </w:t>
      </w:r>
      <w:r w:rsidRPr="006A762E">
        <w:rPr>
          <w:rFonts w:cs="Times New Roman"/>
        </w:rPr>
        <w:t xml:space="preserve">the </w:t>
      </w:r>
      <w:r w:rsidR="008D180E" w:rsidRPr="006A762E">
        <w:rPr>
          <w:rFonts w:cs="Times New Roman"/>
        </w:rPr>
        <w:t>technology</w:t>
      </w:r>
      <w:r w:rsidRPr="006A762E">
        <w:rPr>
          <w:rFonts w:cs="Times New Roman"/>
        </w:rPr>
        <w:t xml:space="preserve"> was rich of functions to be evaluated, in order to make it easier for respondents to recall the functions the questionnaire was investigating, questions were enriched with pictures of the </w:t>
      </w:r>
      <w:r w:rsidR="008D180E" w:rsidRPr="006A762E">
        <w:rPr>
          <w:rFonts w:cs="Times New Roman"/>
        </w:rPr>
        <w:t>platform</w:t>
      </w:r>
      <w:r w:rsidRPr="006A762E">
        <w:rPr>
          <w:rFonts w:cs="Times New Roman"/>
        </w:rPr>
        <w:t xml:space="preserve">, so to highlight the interface controls associated to the various program functions. This proved to be an effective strategy that allowed the users to straightforwardly understand the questions. </w:t>
      </w:r>
    </w:p>
    <w:p w14:paraId="0402F237" w14:textId="25A0E7D6" w:rsidR="005629E4" w:rsidRPr="006A762E" w:rsidRDefault="005629E4" w:rsidP="005629E4">
      <w:pPr>
        <w:rPr>
          <w:rFonts w:cs="Times New Roman"/>
        </w:rPr>
      </w:pPr>
      <w:r w:rsidRPr="006A762E">
        <w:rPr>
          <w:rFonts w:cs="Times New Roman"/>
        </w:rPr>
        <w:t xml:space="preserve">The indicators focusing on the </w:t>
      </w:r>
      <w:r w:rsidR="008D180E" w:rsidRPr="006A762E">
        <w:rPr>
          <w:rFonts w:cs="Times New Roman"/>
        </w:rPr>
        <w:t>training</w:t>
      </w:r>
      <w:r w:rsidRPr="006A762E">
        <w:rPr>
          <w:rFonts w:cs="Times New Roman"/>
        </w:rPr>
        <w:t xml:space="preserve"> coming from Guskey’s model were also very useful: not only did they yield information about the adequacy of the workshops in the different contexts, but they also informed us about the possibility that the technology is really taken up in the various situations. Some problems emerged when collecting data for I6 (Student outcomes), as it turned out to be particularly challenging for </w:t>
      </w:r>
      <w:r w:rsidR="00202955" w:rsidRPr="006A762E">
        <w:rPr>
          <w:rFonts w:cs="Times New Roman"/>
        </w:rPr>
        <w:t>teachers</w:t>
      </w:r>
      <w:r w:rsidRPr="006A762E">
        <w:rPr>
          <w:rFonts w:cs="Times New Roman"/>
        </w:rPr>
        <w:t xml:space="preserve"> to collect these data on the field and almost impossible to compare them with students’ outputs obtained before the technology was introduced. In particular, as it often happens in TEL research, evidence about students learning appears very difficult to assess, as innovative methods and technologies cannot be easily compared with traditional ones. Probably, structured data collection protocols would have helped </w:t>
      </w:r>
      <w:r w:rsidR="00202955" w:rsidRPr="006A762E">
        <w:rPr>
          <w:rFonts w:cs="Times New Roman"/>
        </w:rPr>
        <w:t>teachers</w:t>
      </w:r>
      <w:r w:rsidRPr="006A762E">
        <w:rPr>
          <w:rFonts w:cs="Times New Roman"/>
        </w:rPr>
        <w:t xml:space="preserve"> to systematically collect significant data about students learning ad this is something that should be fixed for future adoption.</w:t>
      </w:r>
    </w:p>
    <w:p w14:paraId="0012CA60" w14:textId="5F4E91BA" w:rsidR="005629E4" w:rsidRPr="006A762E" w:rsidRDefault="005629E4" w:rsidP="005629E4">
      <w:pPr>
        <w:rPr>
          <w:rFonts w:cs="Times New Roman"/>
        </w:rPr>
      </w:pPr>
      <w:r w:rsidRPr="006A762E">
        <w:rPr>
          <w:rFonts w:cs="Times New Roman"/>
        </w:rPr>
        <w:t xml:space="preserve">Another challenge posed by the T&amp;EAM approach regarded the juxtaposition of the data tracked by the system and those coming from the questionnaires and interviews. One of the reasons for these difficulties is the difference of granularity between the data </w:t>
      </w:r>
      <w:r w:rsidR="00202955" w:rsidRPr="006A762E">
        <w:rPr>
          <w:rFonts w:cs="Times New Roman"/>
        </w:rPr>
        <w:t xml:space="preserve">typically </w:t>
      </w:r>
      <w:r w:rsidRPr="006A762E">
        <w:rPr>
          <w:rFonts w:cs="Times New Roman"/>
        </w:rPr>
        <w:t xml:space="preserve">tracked by the </w:t>
      </w:r>
      <w:r w:rsidR="00202955" w:rsidRPr="006A762E">
        <w:rPr>
          <w:rFonts w:cs="Times New Roman"/>
        </w:rPr>
        <w:t xml:space="preserve">platform </w:t>
      </w:r>
      <w:r w:rsidRPr="006A762E">
        <w:rPr>
          <w:rFonts w:cs="Times New Roman"/>
        </w:rPr>
        <w:t xml:space="preserve">and those collected through the questionnaires and interviews. While the former are </w:t>
      </w:r>
      <w:r w:rsidR="00202955" w:rsidRPr="006A762E">
        <w:rPr>
          <w:rFonts w:cs="Times New Roman"/>
        </w:rPr>
        <w:t xml:space="preserve">usually </w:t>
      </w:r>
      <w:r w:rsidRPr="006A762E">
        <w:rPr>
          <w:rFonts w:cs="Times New Roman"/>
        </w:rPr>
        <w:t xml:space="preserve">low level data, concerning individual actions of the users, the latter are higher-level data </w:t>
      </w:r>
      <w:r w:rsidRPr="006A762E">
        <w:rPr>
          <w:rFonts w:cs="Times New Roman"/>
        </w:rPr>
        <w:lastRenderedPageBreak/>
        <w:t xml:space="preserve">referring to the </w:t>
      </w:r>
      <w:r w:rsidR="00202955" w:rsidRPr="006A762E">
        <w:rPr>
          <w:rFonts w:cs="Times New Roman"/>
        </w:rPr>
        <w:t>technology f</w:t>
      </w:r>
      <w:r w:rsidRPr="006A762E">
        <w:rPr>
          <w:rFonts w:cs="Times New Roman"/>
        </w:rPr>
        <w:t xml:space="preserve">unctions. Their comparison </w:t>
      </w:r>
      <w:r w:rsidR="00202955" w:rsidRPr="006A762E">
        <w:rPr>
          <w:rFonts w:cs="Times New Roman"/>
        </w:rPr>
        <w:t>might require</w:t>
      </w:r>
      <w:r w:rsidRPr="006A762E">
        <w:rPr>
          <w:rFonts w:cs="Times New Roman"/>
        </w:rPr>
        <w:t xml:space="preserve"> some effort to elaborate and aggregate the tracked data, so that they </w:t>
      </w:r>
      <w:r w:rsidR="00202955" w:rsidRPr="006A762E">
        <w:rPr>
          <w:rFonts w:cs="Times New Roman"/>
        </w:rPr>
        <w:t>can</w:t>
      </w:r>
      <w:r w:rsidRPr="006A762E">
        <w:rPr>
          <w:rFonts w:cs="Times New Roman"/>
        </w:rPr>
        <w:t xml:space="preserve"> be used to put in the right light the users’ opinions on the </w:t>
      </w:r>
      <w:r w:rsidR="00202955" w:rsidRPr="006A762E">
        <w:rPr>
          <w:rFonts w:cs="Times New Roman"/>
        </w:rPr>
        <w:t>technology</w:t>
      </w:r>
      <w:r w:rsidRPr="006A762E">
        <w:rPr>
          <w:rFonts w:cs="Times New Roman"/>
        </w:rPr>
        <w:t xml:space="preserve"> functions.</w:t>
      </w:r>
    </w:p>
    <w:p w14:paraId="7CDA784D" w14:textId="152EC87F" w:rsidR="005629E4" w:rsidRPr="006A762E" w:rsidRDefault="00202955" w:rsidP="005629E4">
      <w:pPr>
        <w:rPr>
          <w:rFonts w:cs="Times New Roman"/>
        </w:rPr>
      </w:pPr>
      <w:r w:rsidRPr="006A762E">
        <w:rPr>
          <w:rFonts w:cs="Times New Roman"/>
        </w:rPr>
        <w:t>As a last consideration, we should note that</w:t>
      </w:r>
      <w:r w:rsidR="005629E4" w:rsidRPr="006A762E">
        <w:rPr>
          <w:rFonts w:cs="Times New Roman"/>
        </w:rPr>
        <w:t xml:space="preserve">, </w:t>
      </w:r>
      <w:r w:rsidRPr="006A762E">
        <w:rPr>
          <w:rFonts w:cs="Times New Roman"/>
        </w:rPr>
        <w:t xml:space="preserve">usually </w:t>
      </w:r>
      <w:r w:rsidR="005629E4" w:rsidRPr="006A762E">
        <w:rPr>
          <w:rFonts w:cs="Times New Roman"/>
        </w:rPr>
        <w:t xml:space="preserve">the life span of a project is rather short and does not allow to wait for long term evidence that the innovation really permeates the target system. However, what can realistically be evaluated is the acceptance of the technology, the impact of the training event, as well as the short/medium term changes compared to the original conditions of the target context(s). </w:t>
      </w:r>
    </w:p>
    <w:p w14:paraId="03F5BB38" w14:textId="77777777" w:rsidR="00E94209" w:rsidRDefault="00E94209" w:rsidP="005629E4">
      <w:pPr>
        <w:pStyle w:val="Titolo1"/>
        <w:rPr>
          <w:rFonts w:cs="Times New Roman"/>
        </w:rPr>
      </w:pPr>
    </w:p>
    <w:p w14:paraId="182CB117" w14:textId="07EB7DDC" w:rsidR="005629E4" w:rsidRPr="006A762E" w:rsidRDefault="005629E4" w:rsidP="005629E4">
      <w:pPr>
        <w:pStyle w:val="Titolo1"/>
        <w:rPr>
          <w:rFonts w:cs="Times New Roman"/>
        </w:rPr>
      </w:pPr>
      <w:r w:rsidRPr="006A762E">
        <w:rPr>
          <w:rFonts w:cs="Times New Roman"/>
        </w:rPr>
        <w:t xml:space="preserve">Conclusions </w:t>
      </w:r>
    </w:p>
    <w:p w14:paraId="05928D82" w14:textId="77777777" w:rsidR="005629E4" w:rsidRPr="006A762E" w:rsidRDefault="005629E4" w:rsidP="005629E4">
      <w:pPr>
        <w:rPr>
          <w:rFonts w:cs="Times New Roman"/>
        </w:rPr>
      </w:pPr>
      <w:r w:rsidRPr="006A762E">
        <w:rPr>
          <w:rFonts w:cs="Times New Roman"/>
        </w:rPr>
        <w:t xml:space="preserve">The T&amp;EAM evaluation approach presented above aims to assess the acceptance of an innovative technology, when this is introduced for the first time into an educational context through some kind of training programme. </w:t>
      </w:r>
    </w:p>
    <w:p w14:paraId="624B7902" w14:textId="77777777" w:rsidR="005629E4" w:rsidRPr="006A762E" w:rsidRDefault="005629E4" w:rsidP="005629E4">
      <w:pPr>
        <w:rPr>
          <w:rFonts w:cs="Times New Roman"/>
        </w:rPr>
      </w:pPr>
      <w:r w:rsidRPr="006A762E">
        <w:rPr>
          <w:rFonts w:cs="Times New Roman"/>
        </w:rPr>
        <w:t xml:space="preserve">The novelty of the model lies not so much in the indicators and tools used, which mainly derive from other existing and well-known evaluation models, but rather in the way they are used and integrated into one coherent evaluation framework thus producing an overarching model. The proposed evaluation means jointly assess the technology and the training events and consider all the variables that may affect the uptake of the innovation, in order to produce a picture of the forces that may foster or hinder the integration of the innovation into real conditions.  </w:t>
      </w:r>
    </w:p>
    <w:p w14:paraId="046E3831" w14:textId="6084EDE4" w:rsidR="005629E4" w:rsidRPr="006A762E" w:rsidRDefault="005629E4" w:rsidP="005629E4">
      <w:pPr>
        <w:rPr>
          <w:rFonts w:cs="Times New Roman"/>
        </w:rPr>
      </w:pPr>
      <w:r w:rsidRPr="006A762E">
        <w:rPr>
          <w:rFonts w:cs="Times New Roman"/>
        </w:rPr>
        <w:t xml:space="preserve">Even if the T&amp;EAM has been conceived in the framework of </w:t>
      </w:r>
      <w:r w:rsidR="0064617B" w:rsidRPr="006A762E">
        <w:rPr>
          <w:rFonts w:cs="Times New Roman"/>
        </w:rPr>
        <w:t>one specific</w:t>
      </w:r>
      <w:r w:rsidRPr="006A762E">
        <w:rPr>
          <w:rFonts w:cs="Times New Roman"/>
        </w:rPr>
        <w:t xml:space="preserve"> project, we believe the problem addressed is frequent in the TEL field, where many of the projects funded by the EC or other funding agencies aim to introduce methodological and technological innovation </w:t>
      </w:r>
      <w:r w:rsidRPr="006A762E">
        <w:rPr>
          <w:rFonts w:cs="Times New Roman"/>
        </w:rPr>
        <w:lastRenderedPageBreak/>
        <w:t>into established educational systems; for this reason, further research directions should aim to investigate transferability to projects with similar intents.</w:t>
      </w:r>
    </w:p>
    <w:p w14:paraId="136E69F3" w14:textId="08865CE2" w:rsidR="005629E4" w:rsidRPr="006A762E" w:rsidRDefault="005629E4" w:rsidP="005629E4">
      <w:pPr>
        <w:rPr>
          <w:rFonts w:cs="Times New Roman"/>
        </w:rPr>
      </w:pPr>
      <w:r w:rsidRPr="006A762E">
        <w:rPr>
          <w:rFonts w:cs="Times New Roman"/>
        </w:rPr>
        <w:t>As to the authors, further research efforts will be devoted to the identification of the invariant factors of the model and of the degrees of freedom left to the evaluators when applying the model.</w:t>
      </w:r>
    </w:p>
    <w:p w14:paraId="6CABD5C7" w14:textId="77777777" w:rsidR="00ED67F9" w:rsidRDefault="00ED67F9" w:rsidP="00492AEB">
      <w:pPr>
        <w:pStyle w:val="Titolo1"/>
        <w:rPr>
          <w:rFonts w:cs="Times New Roman"/>
        </w:rPr>
      </w:pPr>
    </w:p>
    <w:p w14:paraId="25A60F43" w14:textId="488B2554" w:rsidR="007C25AA" w:rsidRPr="006A762E" w:rsidRDefault="007C25AA" w:rsidP="00492AEB">
      <w:pPr>
        <w:pStyle w:val="Titolo1"/>
        <w:rPr>
          <w:rFonts w:cs="Times New Roman"/>
        </w:rPr>
      </w:pPr>
      <w:r w:rsidRPr="006A762E">
        <w:rPr>
          <w:rFonts w:cs="Times New Roman"/>
        </w:rPr>
        <w:t xml:space="preserve">Acknowledgement </w:t>
      </w:r>
    </w:p>
    <w:p w14:paraId="56778BAD" w14:textId="34E2F308" w:rsidR="007C25AA" w:rsidRPr="006A762E" w:rsidRDefault="007C25AA" w:rsidP="007C25AA">
      <w:pPr>
        <w:rPr>
          <w:rFonts w:cs="Times New Roman"/>
          <w:lang w:val="en-GB"/>
        </w:rPr>
      </w:pPr>
      <w:r w:rsidRPr="006A762E">
        <w:rPr>
          <w:rFonts w:cs="Times New Roman"/>
          <w:lang w:val="en-GB"/>
        </w:rPr>
        <w:t xml:space="preserve">This study was funded by Project METIS (Meeting teachers co-design needs by means of Integrated Learning Environments) – EC Lifelong Learning Programme (Project Number: 531262-LLP-1-2012-1-ES-KA3-KA3MP. Agreement n° 2012-3971/001-001). </w:t>
      </w:r>
    </w:p>
    <w:p w14:paraId="01923E3F" w14:textId="3C92CB81" w:rsidR="00A54A0F" w:rsidRPr="006A762E" w:rsidRDefault="00A54A0F" w:rsidP="007C25AA">
      <w:pPr>
        <w:rPr>
          <w:rFonts w:cs="Times New Roman"/>
          <w:lang w:val="en-GB"/>
        </w:rPr>
      </w:pPr>
      <w:r w:rsidRPr="006A762E">
        <w:rPr>
          <w:rFonts w:cs="Times New Roman"/>
          <w:lang w:val="en-GB"/>
        </w:rPr>
        <w:t>The authors declare that they have no conflict of interest.</w:t>
      </w:r>
    </w:p>
    <w:p w14:paraId="0A52D48A" w14:textId="08FE10CB" w:rsidR="007C25AA" w:rsidRPr="006A762E" w:rsidRDefault="007C25AA" w:rsidP="007C25AA">
      <w:pPr>
        <w:rPr>
          <w:rFonts w:cs="Times New Roman"/>
          <w:lang w:val="en-GB"/>
        </w:rPr>
      </w:pPr>
      <w:r w:rsidRPr="006A762E">
        <w:rPr>
          <w:rFonts w:cs="Times New Roman"/>
          <w:lang w:val="en-GB"/>
        </w:rPr>
        <w:t xml:space="preserve">Data can be made available upon request to the corresponding author. </w:t>
      </w:r>
    </w:p>
    <w:p w14:paraId="5CA35CAB" w14:textId="77777777" w:rsidR="00377CCB" w:rsidRPr="006A762E" w:rsidRDefault="00377CCB" w:rsidP="00B07CA0">
      <w:pPr>
        <w:pStyle w:val="Titolo1"/>
        <w:rPr>
          <w:rFonts w:cs="Times New Roman"/>
        </w:rPr>
      </w:pPr>
    </w:p>
    <w:p w14:paraId="0DE340F5" w14:textId="01029F3B" w:rsidR="008B40A4" w:rsidRPr="006A762E" w:rsidRDefault="008B40A4" w:rsidP="00B07CA0">
      <w:pPr>
        <w:pStyle w:val="Titolo1"/>
        <w:rPr>
          <w:rFonts w:cs="Times New Roman"/>
        </w:rPr>
      </w:pPr>
      <w:r w:rsidRPr="006A762E">
        <w:rPr>
          <w:rFonts w:cs="Times New Roman"/>
        </w:rPr>
        <w:t>References</w:t>
      </w:r>
    </w:p>
    <w:p w14:paraId="27320086" w14:textId="40A94BB8" w:rsidR="005629E4" w:rsidRPr="006A762E" w:rsidRDefault="00E166B4" w:rsidP="001E20A5">
      <w:pPr>
        <w:pStyle w:val="APACitation"/>
      </w:pPr>
      <w:r w:rsidRPr="006A762E">
        <w:rPr>
          <w:rFonts w:cs="Times New Roman"/>
          <w:color w:val="FF0000"/>
        </w:rPr>
        <w:fldChar w:fldCharType="begin"/>
      </w:r>
      <w:r w:rsidRPr="006A762E">
        <w:rPr>
          <w:rFonts w:cs="Times New Roman"/>
          <w:color w:val="FF0000"/>
        </w:rPr>
        <w:instrText xml:space="preserve"> ADDIN EN.REFLIST </w:instrText>
      </w:r>
      <w:r w:rsidRPr="006A762E">
        <w:rPr>
          <w:rFonts w:cs="Times New Roman"/>
          <w:color w:val="FF0000"/>
        </w:rPr>
        <w:fldChar w:fldCharType="separate"/>
      </w:r>
      <w:r w:rsidR="005629E4" w:rsidRPr="006A762E">
        <w:rPr>
          <w:rFonts w:eastAsia="Times New Roman" w:cs="Times New Roman"/>
          <w:lang w:eastAsia="it-IT"/>
        </w:rPr>
        <w:fldChar w:fldCharType="begin" w:fldLock="1"/>
      </w:r>
      <w:r w:rsidR="005629E4" w:rsidRPr="006A762E">
        <w:rPr>
          <w:rFonts w:cs="Times New Roman"/>
        </w:rPr>
        <w:instrText xml:space="preserve">ADDIN Mendeley Bibliography CSL_BIBLIOGRAPHY </w:instrText>
      </w:r>
      <w:r w:rsidR="005629E4" w:rsidRPr="006A762E">
        <w:rPr>
          <w:rFonts w:eastAsia="Times New Roman" w:cs="Times New Roman"/>
          <w:lang w:eastAsia="it-IT"/>
        </w:rPr>
        <w:fldChar w:fldCharType="separate"/>
      </w:r>
      <w:r w:rsidR="005629E4" w:rsidRPr="006A762E">
        <w:t xml:space="preserve">Bushnell, D. S. (1990). Input, Process, Output: A Model for Evaluating Training. </w:t>
      </w:r>
      <w:r w:rsidR="005629E4" w:rsidRPr="006A762E">
        <w:rPr>
          <w:i/>
          <w:iCs/>
        </w:rPr>
        <w:t>Training and Development Journal</w:t>
      </w:r>
      <w:r w:rsidR="005629E4" w:rsidRPr="006A762E">
        <w:t xml:space="preserve">, </w:t>
      </w:r>
      <w:r w:rsidR="005629E4" w:rsidRPr="006A762E">
        <w:rPr>
          <w:i/>
          <w:iCs/>
        </w:rPr>
        <w:t>44</w:t>
      </w:r>
      <w:r w:rsidR="005629E4" w:rsidRPr="006A762E">
        <w:t xml:space="preserve">(3), 41–43. </w:t>
      </w:r>
    </w:p>
    <w:p w14:paraId="444AE66D"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Cheung, R., &amp; Vogel, D. (2013). Predicting user acceptance of collaborative technologies: An extension of the technology acceptance model for e-learning. </w:t>
      </w:r>
      <w:r w:rsidRPr="006A762E">
        <w:rPr>
          <w:rFonts w:ascii="Times New Roman" w:hAnsi="Times New Roman"/>
          <w:i/>
          <w:iCs/>
          <w:noProof/>
        </w:rPr>
        <w:t>Computers &amp; Education</w:t>
      </w:r>
      <w:r w:rsidRPr="006A762E">
        <w:rPr>
          <w:rFonts w:ascii="Times New Roman" w:hAnsi="Times New Roman"/>
          <w:noProof/>
        </w:rPr>
        <w:t xml:space="preserve">, </w:t>
      </w:r>
      <w:r w:rsidRPr="006A762E">
        <w:rPr>
          <w:rFonts w:ascii="Times New Roman" w:hAnsi="Times New Roman"/>
          <w:i/>
          <w:iCs/>
          <w:noProof/>
        </w:rPr>
        <w:t>63</w:t>
      </w:r>
      <w:r w:rsidRPr="006A762E">
        <w:rPr>
          <w:rFonts w:ascii="Times New Roman" w:hAnsi="Times New Roman"/>
          <w:noProof/>
        </w:rPr>
        <w:t>, 160–175. doi:10.1016/j.compedu.2012.12.003</w:t>
      </w:r>
    </w:p>
    <w:p w14:paraId="0876C3F6" w14:textId="149ACD13"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Chuttur, M. (2009). Overview of the Technology Acceptance Model: Origins, Developments and Future Directions. </w:t>
      </w:r>
      <w:r w:rsidRPr="006A762E">
        <w:rPr>
          <w:rFonts w:ascii="Times New Roman" w:hAnsi="Times New Roman"/>
          <w:i/>
          <w:iCs/>
          <w:noProof/>
        </w:rPr>
        <w:t>Sprouts: Working Papers on Information Systems</w:t>
      </w:r>
      <w:r w:rsidRPr="006A762E">
        <w:rPr>
          <w:rFonts w:ascii="Times New Roman" w:hAnsi="Times New Roman"/>
          <w:noProof/>
        </w:rPr>
        <w:t xml:space="preserve">, </w:t>
      </w:r>
      <w:r w:rsidRPr="006A762E">
        <w:rPr>
          <w:rFonts w:ascii="Times New Roman" w:hAnsi="Times New Roman"/>
          <w:i/>
          <w:iCs/>
          <w:noProof/>
        </w:rPr>
        <w:t>9</w:t>
      </w:r>
      <w:r w:rsidRPr="006A762E">
        <w:rPr>
          <w:rFonts w:ascii="Times New Roman" w:hAnsi="Times New Roman"/>
          <w:noProof/>
        </w:rPr>
        <w:t xml:space="preserve">(37). </w:t>
      </w:r>
    </w:p>
    <w:p w14:paraId="4F48581B"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Davis, F. D. (1989). Perceived Usefulness, Perceived Ease of Use, and User Acceptance of Information Technology. </w:t>
      </w:r>
      <w:r w:rsidRPr="006A762E">
        <w:rPr>
          <w:rFonts w:ascii="Times New Roman" w:hAnsi="Times New Roman"/>
          <w:i/>
          <w:iCs/>
          <w:noProof/>
        </w:rPr>
        <w:t>MIS Quarterly</w:t>
      </w:r>
      <w:r w:rsidRPr="006A762E">
        <w:rPr>
          <w:rFonts w:ascii="Times New Roman" w:hAnsi="Times New Roman"/>
          <w:noProof/>
        </w:rPr>
        <w:t xml:space="preserve">, </w:t>
      </w:r>
      <w:r w:rsidRPr="006A762E">
        <w:rPr>
          <w:rFonts w:ascii="Times New Roman" w:hAnsi="Times New Roman"/>
          <w:i/>
          <w:iCs/>
          <w:noProof/>
        </w:rPr>
        <w:t>13</w:t>
      </w:r>
      <w:r w:rsidRPr="006A762E">
        <w:rPr>
          <w:rFonts w:ascii="Times New Roman" w:hAnsi="Times New Roman"/>
          <w:noProof/>
        </w:rPr>
        <w:t>(3), 319–339. doi:10.2307/249008</w:t>
      </w:r>
    </w:p>
    <w:p w14:paraId="37CCCE5A" w14:textId="77777777" w:rsidR="00EB2BA8" w:rsidRPr="006A762E" w:rsidRDefault="00EB2BA8" w:rsidP="00EB2BA8">
      <w:pPr>
        <w:pStyle w:val="NormaleWeb"/>
        <w:ind w:left="480" w:hanging="480"/>
        <w:rPr>
          <w:noProof/>
          <w:sz w:val="20"/>
        </w:rPr>
      </w:pPr>
      <w:r w:rsidRPr="006A762E">
        <w:rPr>
          <w:rFonts w:ascii="Times New Roman" w:hAnsi="Times New Roman"/>
          <w:noProof/>
        </w:rPr>
        <w:lastRenderedPageBreak/>
        <w:t xml:space="preserve">Davis, F. D., Bagozzi, R. P., &amp; Warshaw, P. R. (1992). Extrinsic and intrinsic motivation to use computers in the workplace. </w:t>
      </w:r>
      <w:r w:rsidRPr="006A762E">
        <w:rPr>
          <w:rFonts w:ascii="Times New Roman" w:hAnsi="Times New Roman"/>
          <w:i/>
          <w:noProof/>
        </w:rPr>
        <w:t>Journal of Applied Social Psychology</w:t>
      </w:r>
      <w:r w:rsidRPr="006A762E">
        <w:rPr>
          <w:rFonts w:ascii="Times New Roman" w:hAnsi="Times New Roman"/>
          <w:noProof/>
        </w:rPr>
        <w:t>, 22(14), 1111–1132.</w:t>
      </w:r>
    </w:p>
    <w:p w14:paraId="6BD08B77" w14:textId="0CE53920" w:rsidR="00550B0B" w:rsidRPr="006A762E" w:rsidRDefault="00550B0B" w:rsidP="005629E4">
      <w:pPr>
        <w:pStyle w:val="NormaleWeb"/>
        <w:ind w:left="480" w:hanging="480"/>
        <w:rPr>
          <w:rFonts w:ascii="Times New Roman" w:hAnsi="Times New Roman"/>
          <w:noProof/>
        </w:rPr>
      </w:pPr>
      <w:r w:rsidRPr="006A762E">
        <w:rPr>
          <w:rFonts w:ascii="Times New Roman" w:hAnsi="Times New Roman"/>
          <w:noProof/>
        </w:rPr>
        <w:t xml:space="preserve">Delfino, M., Manca, S., Persico, D., &amp; Sarti, L. (2004). Online learning: attitudes, expectations and prejudices of adult novices. In V. Uskov (Ed.), </w:t>
      </w:r>
      <w:r w:rsidRPr="006A762E">
        <w:rPr>
          <w:rFonts w:ascii="Times New Roman" w:hAnsi="Times New Roman"/>
          <w:i/>
          <w:noProof/>
        </w:rPr>
        <w:t>Proceedings of the IASTED Web-Based Education Conference</w:t>
      </w:r>
      <w:r w:rsidRPr="006A762E">
        <w:rPr>
          <w:rFonts w:ascii="Times New Roman" w:hAnsi="Times New Roman"/>
          <w:noProof/>
        </w:rPr>
        <w:t xml:space="preserve"> (pp. 31–36). Calgary, Canada: ACTA Press. Retrieved from http://ben.upc.es/butlleti/innsbruck/416-121.pdf</w:t>
      </w:r>
    </w:p>
    <w:p w14:paraId="7626383C" w14:textId="1302C1C6"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Fishbein, M., &amp; Ajzen, I. (1975). </w:t>
      </w:r>
      <w:r w:rsidRPr="006A762E">
        <w:rPr>
          <w:rFonts w:ascii="Times New Roman" w:hAnsi="Times New Roman"/>
          <w:i/>
          <w:iCs/>
          <w:noProof/>
        </w:rPr>
        <w:t>Belief, attitude, intention and behavior: an introduction to theory and research</w:t>
      </w:r>
      <w:r w:rsidRPr="006A762E">
        <w:rPr>
          <w:rFonts w:ascii="Times New Roman" w:hAnsi="Times New Roman"/>
          <w:noProof/>
        </w:rPr>
        <w:t>. Reading, Ma: Addison-Wesley Pub.Co.</w:t>
      </w:r>
    </w:p>
    <w:p w14:paraId="3348528E" w14:textId="6E67D74E"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Fitz-enz, J. (1994). Yes...You Can Weigh Training’s Value. </w:t>
      </w:r>
      <w:r w:rsidRPr="006A762E">
        <w:rPr>
          <w:rFonts w:ascii="Times New Roman" w:hAnsi="Times New Roman"/>
          <w:i/>
          <w:iCs/>
          <w:noProof/>
        </w:rPr>
        <w:t>Training</w:t>
      </w:r>
      <w:r w:rsidRPr="006A762E">
        <w:rPr>
          <w:rFonts w:ascii="Times New Roman" w:hAnsi="Times New Roman"/>
          <w:noProof/>
        </w:rPr>
        <w:t xml:space="preserve">, </w:t>
      </w:r>
      <w:r w:rsidRPr="006A762E">
        <w:rPr>
          <w:rFonts w:ascii="Times New Roman" w:hAnsi="Times New Roman"/>
          <w:i/>
          <w:iCs/>
          <w:noProof/>
        </w:rPr>
        <w:t>31</w:t>
      </w:r>
      <w:r w:rsidRPr="006A762E">
        <w:rPr>
          <w:rFonts w:ascii="Times New Roman" w:hAnsi="Times New Roman"/>
          <w:noProof/>
        </w:rPr>
        <w:t xml:space="preserve">(7), 54–58. </w:t>
      </w:r>
    </w:p>
    <w:p w14:paraId="1256EA2B"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Guskey, T. R. (2000). </w:t>
      </w:r>
      <w:r w:rsidRPr="006A762E">
        <w:rPr>
          <w:rFonts w:ascii="Times New Roman" w:hAnsi="Times New Roman"/>
          <w:i/>
          <w:iCs/>
          <w:noProof/>
        </w:rPr>
        <w:t>Evaluating Professional Development</w:t>
      </w:r>
      <w:r w:rsidRPr="006A762E">
        <w:rPr>
          <w:rFonts w:ascii="Times New Roman" w:hAnsi="Times New Roman"/>
          <w:noProof/>
        </w:rPr>
        <w:t>. Thousand Oaks: Corwin Press.</w:t>
      </w:r>
    </w:p>
    <w:p w14:paraId="6EBC64AD" w14:textId="6B4DED65"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Guskey, T. R. (2002). Professional Development and Teacher Change. </w:t>
      </w:r>
      <w:r w:rsidRPr="006A762E">
        <w:rPr>
          <w:rFonts w:ascii="Times New Roman" w:hAnsi="Times New Roman"/>
          <w:i/>
          <w:iCs/>
          <w:noProof/>
        </w:rPr>
        <w:t>Teachers and Teaching</w:t>
      </w:r>
      <w:r w:rsidRPr="006A762E">
        <w:rPr>
          <w:rFonts w:ascii="Times New Roman" w:hAnsi="Times New Roman"/>
          <w:noProof/>
        </w:rPr>
        <w:t xml:space="preserve">, </w:t>
      </w:r>
      <w:r w:rsidRPr="006A762E">
        <w:rPr>
          <w:rFonts w:ascii="Times New Roman" w:hAnsi="Times New Roman"/>
          <w:i/>
          <w:iCs/>
          <w:noProof/>
        </w:rPr>
        <w:t>8</w:t>
      </w:r>
      <w:r w:rsidRPr="006A762E">
        <w:rPr>
          <w:rFonts w:ascii="Times New Roman" w:hAnsi="Times New Roman"/>
          <w:noProof/>
        </w:rPr>
        <w:t>(3/4), 381–391. doi:10.1080/135406002100000512</w:t>
      </w:r>
    </w:p>
    <w:p w14:paraId="4C6F2A0C" w14:textId="5F488CBF"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Hamblin, A. C. (1974). Evaluation and Control of Training. </w:t>
      </w:r>
      <w:r w:rsidRPr="006A762E">
        <w:rPr>
          <w:rFonts w:ascii="Times New Roman" w:hAnsi="Times New Roman"/>
          <w:i/>
          <w:iCs/>
          <w:noProof/>
        </w:rPr>
        <w:t>Industrial Training International</w:t>
      </w:r>
      <w:r w:rsidRPr="006A762E">
        <w:rPr>
          <w:rFonts w:ascii="Times New Roman" w:hAnsi="Times New Roman"/>
          <w:noProof/>
        </w:rPr>
        <w:t xml:space="preserve">, </w:t>
      </w:r>
      <w:r w:rsidRPr="006A762E">
        <w:rPr>
          <w:rFonts w:ascii="Times New Roman" w:hAnsi="Times New Roman"/>
          <w:i/>
          <w:iCs/>
          <w:noProof/>
        </w:rPr>
        <w:t>9</w:t>
      </w:r>
      <w:r w:rsidRPr="006A762E">
        <w:rPr>
          <w:rFonts w:ascii="Times New Roman" w:hAnsi="Times New Roman"/>
          <w:noProof/>
        </w:rPr>
        <w:t xml:space="preserve">(5), 154–156. </w:t>
      </w:r>
    </w:p>
    <w:p w14:paraId="07773CA7" w14:textId="7D4C5825"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Huntington, H., &amp; Worrell, T. (2013). Information Communication Technologies in the Classroom: Expanding TAM to Examine Instructor Acceptance and Use. </w:t>
      </w:r>
      <w:r w:rsidRPr="006A762E">
        <w:rPr>
          <w:rFonts w:ascii="Times New Roman" w:hAnsi="Times New Roman"/>
          <w:i/>
          <w:iCs/>
          <w:noProof/>
        </w:rPr>
        <w:t>Journal of Educational Multimedia and Hypermedia</w:t>
      </w:r>
      <w:r w:rsidRPr="006A762E">
        <w:rPr>
          <w:rFonts w:ascii="Times New Roman" w:hAnsi="Times New Roman"/>
          <w:noProof/>
        </w:rPr>
        <w:t xml:space="preserve">, </w:t>
      </w:r>
      <w:r w:rsidRPr="006A762E">
        <w:rPr>
          <w:rFonts w:ascii="Times New Roman" w:hAnsi="Times New Roman"/>
          <w:i/>
          <w:iCs/>
          <w:noProof/>
        </w:rPr>
        <w:t>22</w:t>
      </w:r>
      <w:r w:rsidRPr="006A762E">
        <w:rPr>
          <w:rFonts w:ascii="Times New Roman" w:hAnsi="Times New Roman"/>
          <w:noProof/>
        </w:rPr>
        <w:t xml:space="preserve">, 147–164. </w:t>
      </w:r>
    </w:p>
    <w:p w14:paraId="37925F08"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Kirkpatrick, D. L. (1994). </w:t>
      </w:r>
      <w:r w:rsidRPr="006A762E">
        <w:rPr>
          <w:rFonts w:ascii="Times New Roman" w:hAnsi="Times New Roman"/>
          <w:i/>
          <w:iCs/>
          <w:noProof/>
        </w:rPr>
        <w:t>Evaluating training programs: The four levels</w:t>
      </w:r>
      <w:r w:rsidRPr="006A762E">
        <w:rPr>
          <w:rFonts w:ascii="Times New Roman" w:hAnsi="Times New Roman"/>
          <w:noProof/>
        </w:rPr>
        <w:t>. San Francisco, CA: Berrett-Koehler.</w:t>
      </w:r>
    </w:p>
    <w:p w14:paraId="05547DC4"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Lambert, J., Gong, Y., &amp; Cuper, P. (2008). Technology, Transfer and Teaching: The Impact of a Single Technology Course on Preservice Teachers’ Computer Attitudes and Ability. </w:t>
      </w:r>
      <w:r w:rsidRPr="006A762E">
        <w:rPr>
          <w:rFonts w:ascii="Times New Roman" w:hAnsi="Times New Roman"/>
          <w:i/>
          <w:iCs/>
          <w:noProof/>
        </w:rPr>
        <w:t>Journal of Technology and Teacher Education</w:t>
      </w:r>
      <w:r w:rsidRPr="006A762E">
        <w:rPr>
          <w:rFonts w:ascii="Times New Roman" w:hAnsi="Times New Roman"/>
          <w:noProof/>
        </w:rPr>
        <w:t xml:space="preserve">, </w:t>
      </w:r>
      <w:r w:rsidRPr="006A762E">
        <w:rPr>
          <w:rFonts w:ascii="Times New Roman" w:hAnsi="Times New Roman"/>
          <w:i/>
          <w:iCs/>
          <w:noProof/>
        </w:rPr>
        <w:t>16</w:t>
      </w:r>
      <w:r w:rsidRPr="006A762E">
        <w:rPr>
          <w:rFonts w:ascii="Times New Roman" w:hAnsi="Times New Roman"/>
          <w:noProof/>
        </w:rPr>
        <w:t>(4), 385–410.</w:t>
      </w:r>
    </w:p>
    <w:p w14:paraId="0BD72715"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lastRenderedPageBreak/>
        <w:t xml:space="preserve">Liu, I.-F., Chen, M. C., Sun, Y. S., Wible, D., &amp; Kuo, C.-H. (2010). Extending the TAM model to explore the factors that affect Intention to Use an Online Learning Community. </w:t>
      </w:r>
      <w:r w:rsidRPr="006A762E">
        <w:rPr>
          <w:rFonts w:ascii="Times New Roman" w:hAnsi="Times New Roman"/>
          <w:i/>
          <w:iCs/>
          <w:noProof/>
        </w:rPr>
        <w:t>Computers &amp; Education</w:t>
      </w:r>
      <w:r w:rsidRPr="006A762E">
        <w:rPr>
          <w:rFonts w:ascii="Times New Roman" w:hAnsi="Times New Roman"/>
          <w:noProof/>
        </w:rPr>
        <w:t xml:space="preserve">, </w:t>
      </w:r>
      <w:r w:rsidRPr="006A762E">
        <w:rPr>
          <w:rFonts w:ascii="Times New Roman" w:hAnsi="Times New Roman"/>
          <w:i/>
          <w:iCs/>
          <w:noProof/>
        </w:rPr>
        <w:t>54</w:t>
      </w:r>
      <w:r w:rsidRPr="006A762E">
        <w:rPr>
          <w:rFonts w:ascii="Times New Roman" w:hAnsi="Times New Roman"/>
          <w:noProof/>
        </w:rPr>
        <w:t>(2), 600–610. doi:10.1016/j.compedu.2009.09.009</w:t>
      </w:r>
    </w:p>
    <w:p w14:paraId="580311AA"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Lloyd, M., &amp; Albion, P. (2009). Altered Geometry: A New Angle on Teacher Technophobia. </w:t>
      </w:r>
      <w:r w:rsidRPr="006A762E">
        <w:rPr>
          <w:rFonts w:ascii="Times New Roman" w:hAnsi="Times New Roman"/>
          <w:i/>
          <w:iCs/>
          <w:noProof/>
        </w:rPr>
        <w:t>Journal of Technology and Teacher Education</w:t>
      </w:r>
      <w:r w:rsidRPr="006A762E">
        <w:rPr>
          <w:rFonts w:ascii="Times New Roman" w:hAnsi="Times New Roman"/>
          <w:noProof/>
        </w:rPr>
        <w:t xml:space="preserve">, </w:t>
      </w:r>
      <w:r w:rsidRPr="006A762E">
        <w:rPr>
          <w:rFonts w:ascii="Times New Roman" w:hAnsi="Times New Roman"/>
          <w:i/>
          <w:iCs/>
          <w:noProof/>
        </w:rPr>
        <w:t>17</w:t>
      </w:r>
      <w:r w:rsidRPr="006A762E">
        <w:rPr>
          <w:rFonts w:ascii="Times New Roman" w:hAnsi="Times New Roman"/>
          <w:noProof/>
        </w:rPr>
        <w:t>(1), 65–84.</w:t>
      </w:r>
    </w:p>
    <w:p w14:paraId="64A71CD4"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Patton, M. Q. (2000). Utilisation-focused evaluation. In </w:t>
      </w:r>
      <w:r w:rsidRPr="006A762E">
        <w:rPr>
          <w:rFonts w:ascii="Times New Roman" w:hAnsi="Times New Roman"/>
          <w:i/>
          <w:iCs/>
          <w:noProof/>
        </w:rPr>
        <w:t>Evaluation models</w:t>
      </w:r>
      <w:r w:rsidRPr="006A762E">
        <w:rPr>
          <w:rFonts w:ascii="Times New Roman" w:hAnsi="Times New Roman"/>
          <w:noProof/>
        </w:rPr>
        <w:t xml:space="preserve"> (pp. 425–438). Boston, Ma: Kluwer Academic Publishers.</w:t>
      </w:r>
    </w:p>
    <w:p w14:paraId="11B6D723" w14:textId="77777777" w:rsidR="00CB5621" w:rsidRPr="006A762E" w:rsidRDefault="00CB5621" w:rsidP="00CB5621">
      <w:pPr>
        <w:pStyle w:val="NormaleWeb"/>
        <w:ind w:left="480" w:hanging="480"/>
        <w:rPr>
          <w:rFonts w:ascii="Times New Roman" w:hAnsi="Times New Roman"/>
          <w:noProof/>
        </w:rPr>
      </w:pPr>
      <w:r w:rsidRPr="006A762E">
        <w:rPr>
          <w:rFonts w:ascii="Times New Roman" w:hAnsi="Times New Roman"/>
          <w:noProof/>
        </w:rPr>
        <w:t xml:space="preserve">Persico, D., Manca, S., &amp; Pozzi, F. (2014). Adapting the technology acceptance model to evaluate the innovative potential of e-learning systems. </w:t>
      </w:r>
      <w:r w:rsidRPr="006A762E">
        <w:rPr>
          <w:rFonts w:ascii="Times New Roman" w:hAnsi="Times New Roman"/>
          <w:i/>
          <w:noProof/>
        </w:rPr>
        <w:t>Computers in Human Behavior</w:t>
      </w:r>
      <w:r w:rsidRPr="006A762E">
        <w:rPr>
          <w:rFonts w:ascii="Times New Roman" w:hAnsi="Times New Roman"/>
          <w:noProof/>
        </w:rPr>
        <w:t>, 30, 614–622. doi:10.1016/j.chb.2013.07.045</w:t>
      </w:r>
    </w:p>
    <w:p w14:paraId="53763F1B" w14:textId="552F3CD3" w:rsidR="00CB5621" w:rsidRPr="006A762E" w:rsidRDefault="002C6762" w:rsidP="002C6762">
      <w:pPr>
        <w:pStyle w:val="NormaleWeb"/>
        <w:rPr>
          <w:rFonts w:ascii="Times New Roman" w:hAnsi="Times New Roman"/>
          <w:noProof/>
        </w:rPr>
      </w:pPr>
      <w:r>
        <w:rPr>
          <w:rFonts w:ascii="Times New Roman" w:hAnsi="Times New Roman"/>
          <w:noProof/>
        </w:rPr>
        <w:t>Authors</w:t>
      </w:r>
      <w:r w:rsidR="00CB5621" w:rsidRPr="006A762E">
        <w:rPr>
          <w:rFonts w:ascii="Times New Roman" w:hAnsi="Times New Roman"/>
          <w:noProof/>
        </w:rPr>
        <w:t xml:space="preserve"> (2015a). </w:t>
      </w:r>
    </w:p>
    <w:p w14:paraId="7A5FCB31" w14:textId="103D40E6" w:rsidR="00CB5621" w:rsidRPr="006A762E" w:rsidRDefault="002C6762" w:rsidP="00CB5621">
      <w:pPr>
        <w:pStyle w:val="NormaleWeb"/>
        <w:ind w:left="480" w:hanging="480"/>
        <w:rPr>
          <w:rFonts w:ascii="Times New Roman" w:hAnsi="Times New Roman"/>
          <w:noProof/>
        </w:rPr>
      </w:pPr>
      <w:r>
        <w:rPr>
          <w:rFonts w:ascii="Times New Roman" w:hAnsi="Times New Roman"/>
          <w:noProof/>
        </w:rPr>
        <w:t>Authors</w:t>
      </w:r>
      <w:r w:rsidR="00CB5621" w:rsidRPr="006A762E">
        <w:rPr>
          <w:rFonts w:ascii="Times New Roman" w:hAnsi="Times New Roman"/>
          <w:noProof/>
        </w:rPr>
        <w:t xml:space="preserve"> (2015b). </w:t>
      </w:r>
    </w:p>
    <w:p w14:paraId="48031594" w14:textId="6374909D" w:rsidR="00CB5621" w:rsidRPr="006A762E" w:rsidRDefault="002C6762" w:rsidP="00CB5621">
      <w:pPr>
        <w:pStyle w:val="NormaleWeb"/>
        <w:ind w:left="480" w:hanging="480"/>
        <w:rPr>
          <w:rFonts w:ascii="Times New Roman" w:hAnsi="Times New Roman"/>
          <w:noProof/>
        </w:rPr>
      </w:pPr>
      <w:r>
        <w:rPr>
          <w:rFonts w:ascii="Times New Roman" w:hAnsi="Times New Roman"/>
          <w:noProof/>
        </w:rPr>
        <w:t>Authors</w:t>
      </w:r>
      <w:r w:rsidR="0064673C">
        <w:rPr>
          <w:rFonts w:ascii="Times New Roman" w:hAnsi="Times New Roman"/>
          <w:noProof/>
        </w:rPr>
        <w:t xml:space="preserve"> (2013)</w:t>
      </w:r>
      <w:r w:rsidR="001A135F">
        <w:rPr>
          <w:rFonts w:ascii="Times New Roman" w:hAnsi="Times New Roman"/>
          <w:noProof/>
        </w:rPr>
        <w:t>.</w:t>
      </w:r>
    </w:p>
    <w:p w14:paraId="1F0B8CBA" w14:textId="09DCB693" w:rsidR="004A1ADC" w:rsidRPr="006A762E" w:rsidRDefault="002C6762" w:rsidP="004A1ADC">
      <w:pPr>
        <w:pStyle w:val="NormaleWeb"/>
        <w:ind w:left="480" w:hanging="480"/>
        <w:rPr>
          <w:rFonts w:ascii="Times New Roman" w:hAnsi="Times New Roman"/>
          <w:noProof/>
        </w:rPr>
      </w:pPr>
      <w:r>
        <w:rPr>
          <w:rFonts w:ascii="Times New Roman" w:hAnsi="Times New Roman"/>
          <w:noProof/>
        </w:rPr>
        <w:t>Authors</w:t>
      </w:r>
      <w:r w:rsidR="004A1ADC" w:rsidRPr="006A762E">
        <w:rPr>
          <w:rFonts w:ascii="Times New Roman" w:hAnsi="Times New Roman"/>
          <w:noProof/>
        </w:rPr>
        <w:t xml:space="preserve"> (2015)</w:t>
      </w:r>
      <w:r w:rsidR="001A135F">
        <w:rPr>
          <w:rFonts w:ascii="Times New Roman" w:hAnsi="Times New Roman"/>
          <w:noProof/>
        </w:rPr>
        <w:t>.</w:t>
      </w:r>
    </w:p>
    <w:p w14:paraId="54C8E356" w14:textId="7354C937" w:rsidR="00CB5621" w:rsidRPr="006A762E" w:rsidRDefault="002C6762" w:rsidP="00CB5621">
      <w:pPr>
        <w:pStyle w:val="NormaleWeb"/>
        <w:ind w:left="480" w:hanging="480"/>
        <w:rPr>
          <w:rFonts w:ascii="Times New Roman" w:hAnsi="Times New Roman"/>
          <w:noProof/>
        </w:rPr>
      </w:pPr>
      <w:r>
        <w:rPr>
          <w:rFonts w:ascii="Times New Roman" w:hAnsi="Times New Roman"/>
          <w:noProof/>
        </w:rPr>
        <w:t xml:space="preserve">Authors </w:t>
      </w:r>
      <w:r w:rsidR="00CB5621" w:rsidRPr="006A762E">
        <w:rPr>
          <w:rFonts w:ascii="Times New Roman" w:hAnsi="Times New Roman"/>
          <w:noProof/>
        </w:rPr>
        <w:t>(2014)</w:t>
      </w:r>
      <w:r w:rsidR="001A135F">
        <w:rPr>
          <w:rFonts w:ascii="Times New Roman" w:hAnsi="Times New Roman"/>
          <w:noProof/>
        </w:rPr>
        <w:t>.</w:t>
      </w:r>
      <w:bookmarkStart w:id="0" w:name="_GoBack"/>
      <w:bookmarkEnd w:id="0"/>
    </w:p>
    <w:p w14:paraId="7A09CB87" w14:textId="478502CA"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Rogers, E. M. (2010). </w:t>
      </w:r>
      <w:r w:rsidRPr="006A762E">
        <w:rPr>
          <w:rFonts w:ascii="Times New Roman" w:hAnsi="Times New Roman"/>
          <w:i/>
          <w:iCs/>
          <w:noProof/>
        </w:rPr>
        <w:t>Diffusion of Innovations</w:t>
      </w:r>
      <w:r w:rsidRPr="006A762E">
        <w:rPr>
          <w:rFonts w:ascii="Times New Roman" w:hAnsi="Times New Roman"/>
          <w:noProof/>
        </w:rPr>
        <w:t xml:space="preserve"> (4rt ed.). New York, NY: Simon and Schuster.</w:t>
      </w:r>
    </w:p>
    <w:p w14:paraId="63273AEA"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Stufflebeam, D. L., &amp; Shinkfield, A. J. (2007). </w:t>
      </w:r>
      <w:r w:rsidRPr="006A762E">
        <w:rPr>
          <w:rFonts w:ascii="Times New Roman" w:hAnsi="Times New Roman"/>
          <w:i/>
          <w:iCs/>
          <w:noProof/>
        </w:rPr>
        <w:t>Evaluation theory, models, and applications (Vol.3)</w:t>
      </w:r>
      <w:r w:rsidRPr="006A762E">
        <w:rPr>
          <w:rFonts w:ascii="Times New Roman" w:hAnsi="Times New Roman"/>
          <w:noProof/>
        </w:rPr>
        <w:t>. San Francisco, CA: Jossey-Bass.</w:t>
      </w:r>
    </w:p>
    <w:p w14:paraId="730BFB92"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Tarhini, A., Hone, K., &amp; Liu, X. (2013). User Acceptance Towards Web-based Learning Systems: Investigating the Role of Social, Organizational and Individual Factors in European Higher Education. </w:t>
      </w:r>
      <w:r w:rsidRPr="006A762E">
        <w:rPr>
          <w:rFonts w:ascii="Times New Roman" w:hAnsi="Times New Roman"/>
          <w:i/>
          <w:iCs/>
          <w:noProof/>
        </w:rPr>
        <w:t>Procedia Computer Science</w:t>
      </w:r>
      <w:r w:rsidRPr="006A762E">
        <w:rPr>
          <w:rFonts w:ascii="Times New Roman" w:hAnsi="Times New Roman"/>
          <w:noProof/>
        </w:rPr>
        <w:t xml:space="preserve">, </w:t>
      </w:r>
      <w:r w:rsidRPr="006A762E">
        <w:rPr>
          <w:rFonts w:ascii="Times New Roman" w:hAnsi="Times New Roman"/>
          <w:i/>
          <w:iCs/>
          <w:noProof/>
        </w:rPr>
        <w:t>17</w:t>
      </w:r>
      <w:r w:rsidRPr="006A762E">
        <w:rPr>
          <w:rFonts w:ascii="Times New Roman" w:hAnsi="Times New Roman"/>
          <w:noProof/>
        </w:rPr>
        <w:t>, 189–197. doi:10.1016/j.procs.2013.05.026</w:t>
      </w:r>
    </w:p>
    <w:p w14:paraId="2DBF04B4"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lastRenderedPageBreak/>
        <w:t xml:space="preserve">Thompson, R. L., Higgins, C. A., &amp; Howell, J. M. (1991). Personal Computing: Toward a Conceptual Model of Utilization. </w:t>
      </w:r>
      <w:r w:rsidRPr="006A762E">
        <w:rPr>
          <w:rFonts w:ascii="Times New Roman" w:hAnsi="Times New Roman"/>
          <w:i/>
          <w:iCs/>
          <w:noProof/>
        </w:rPr>
        <w:t>MIS Quarterly, 15(1)</w:t>
      </w:r>
      <w:r w:rsidRPr="006A762E">
        <w:rPr>
          <w:rFonts w:ascii="Times New Roman" w:hAnsi="Times New Roman"/>
          <w:noProof/>
        </w:rPr>
        <w:t>, 124–143. doi:10.2307/249443</w:t>
      </w:r>
    </w:p>
    <w:p w14:paraId="14244030"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Tyler, R. W. (1942). General Statement on Evaluation. </w:t>
      </w:r>
      <w:r w:rsidRPr="006A762E">
        <w:rPr>
          <w:rFonts w:ascii="Times New Roman" w:hAnsi="Times New Roman"/>
          <w:i/>
          <w:iCs/>
          <w:noProof/>
        </w:rPr>
        <w:t>The Journal of Educational Research</w:t>
      </w:r>
      <w:r w:rsidRPr="006A762E">
        <w:rPr>
          <w:rFonts w:ascii="Times New Roman" w:hAnsi="Times New Roman"/>
          <w:noProof/>
        </w:rPr>
        <w:t xml:space="preserve">, </w:t>
      </w:r>
      <w:r w:rsidRPr="006A762E">
        <w:rPr>
          <w:rFonts w:ascii="Times New Roman" w:hAnsi="Times New Roman"/>
          <w:i/>
          <w:iCs/>
          <w:noProof/>
        </w:rPr>
        <w:t>35</w:t>
      </w:r>
      <w:r w:rsidRPr="006A762E">
        <w:rPr>
          <w:rFonts w:ascii="Times New Roman" w:hAnsi="Times New Roman"/>
          <w:noProof/>
        </w:rPr>
        <w:t>(7), 492–501. doi:10.1080/00220671.1942.10881106</w:t>
      </w:r>
    </w:p>
    <w:p w14:paraId="4DBF4043" w14:textId="74DE7EB2"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Vallerand, R. J. (1997). Toward a hierarchical model of intrinsic and extrinsic motivation. In M. P. Zanna (Ed.), </w:t>
      </w:r>
      <w:r w:rsidRPr="006A762E">
        <w:rPr>
          <w:rFonts w:ascii="Times New Roman" w:hAnsi="Times New Roman"/>
          <w:i/>
          <w:iCs/>
          <w:noProof/>
        </w:rPr>
        <w:t>Advances in experimental social psychology, Vol.29</w:t>
      </w:r>
      <w:r w:rsidRPr="006A762E">
        <w:rPr>
          <w:rFonts w:ascii="Times New Roman" w:hAnsi="Times New Roman"/>
          <w:noProof/>
        </w:rPr>
        <w:t xml:space="preserve"> (pp. 271–360). San Diego, CA, US: Academic Press. doi:</w:t>
      </w:r>
      <w:r w:rsidR="00D05385" w:rsidRPr="006A762E">
        <w:rPr>
          <w:rFonts w:ascii="Times New Roman" w:hAnsi="Times New Roman"/>
          <w:noProof/>
        </w:rPr>
        <w:t xml:space="preserve"> </w:t>
      </w:r>
      <w:r w:rsidRPr="006A762E">
        <w:rPr>
          <w:rFonts w:ascii="Times New Roman" w:hAnsi="Times New Roman"/>
          <w:noProof/>
        </w:rPr>
        <w:t>10.1016/S0065-2601(08)60019-2</w:t>
      </w:r>
    </w:p>
    <w:p w14:paraId="3D11277A" w14:textId="77777777" w:rsidR="005629E4" w:rsidRPr="006A762E" w:rsidRDefault="005629E4" w:rsidP="005629E4">
      <w:pPr>
        <w:pStyle w:val="NormaleWeb"/>
        <w:ind w:left="480" w:hanging="480"/>
        <w:rPr>
          <w:rFonts w:ascii="Times New Roman" w:hAnsi="Times New Roman"/>
          <w:noProof/>
        </w:rPr>
      </w:pPr>
      <w:r w:rsidRPr="006A762E">
        <w:rPr>
          <w:rFonts w:ascii="Times New Roman" w:hAnsi="Times New Roman"/>
          <w:noProof/>
        </w:rPr>
        <w:t xml:space="preserve">Venkatesh, V., &amp; Davis, F. D. (2000). A Theoretical Extension of the Technology Acceptance Model: Four Longitudinal Field Studies. </w:t>
      </w:r>
      <w:r w:rsidRPr="006A762E">
        <w:rPr>
          <w:rFonts w:ascii="Times New Roman" w:hAnsi="Times New Roman"/>
          <w:i/>
          <w:iCs/>
          <w:noProof/>
        </w:rPr>
        <w:t>Management Science</w:t>
      </w:r>
      <w:r w:rsidRPr="006A762E">
        <w:rPr>
          <w:rFonts w:ascii="Times New Roman" w:hAnsi="Times New Roman"/>
          <w:noProof/>
        </w:rPr>
        <w:t xml:space="preserve">, </w:t>
      </w:r>
      <w:r w:rsidRPr="006A762E">
        <w:rPr>
          <w:rFonts w:ascii="Times New Roman" w:hAnsi="Times New Roman"/>
          <w:i/>
          <w:iCs/>
          <w:noProof/>
        </w:rPr>
        <w:t>46</w:t>
      </w:r>
      <w:r w:rsidRPr="006A762E">
        <w:rPr>
          <w:rFonts w:ascii="Times New Roman" w:hAnsi="Times New Roman"/>
          <w:noProof/>
        </w:rPr>
        <w:t>(2), 186–204. doi:10.1287/mnsc.46.2.186.11926</w:t>
      </w:r>
    </w:p>
    <w:p w14:paraId="0D847A3A" w14:textId="77777777" w:rsidR="00377CCB" w:rsidRDefault="005629E4" w:rsidP="00492AEB">
      <w:pPr>
        <w:pStyle w:val="NormaleWeb"/>
        <w:ind w:left="480" w:hanging="480"/>
        <w:rPr>
          <w:color w:val="FF0000"/>
        </w:rPr>
      </w:pPr>
      <w:r w:rsidRPr="006A762E">
        <w:rPr>
          <w:rFonts w:ascii="Times New Roman" w:hAnsi="Times New Roman"/>
          <w:noProof/>
        </w:rPr>
        <w:t xml:space="preserve">Venkatesh, V., Thong, J., &amp; Xu, X. (2012). Consumer Acceptance and Use of Information Technology: Extending the Unified Theory of Acceptance and Use of Technology. </w:t>
      </w:r>
      <w:r w:rsidRPr="006A762E">
        <w:rPr>
          <w:rFonts w:ascii="Times New Roman" w:hAnsi="Times New Roman"/>
          <w:i/>
          <w:iCs/>
          <w:noProof/>
        </w:rPr>
        <w:t>MIS Quarterly</w:t>
      </w:r>
      <w:r w:rsidRPr="006A762E">
        <w:rPr>
          <w:rFonts w:ascii="Times New Roman" w:hAnsi="Times New Roman"/>
          <w:noProof/>
        </w:rPr>
        <w:t xml:space="preserve">, </w:t>
      </w:r>
      <w:r w:rsidRPr="006A762E">
        <w:rPr>
          <w:rFonts w:ascii="Times New Roman" w:hAnsi="Times New Roman"/>
          <w:i/>
          <w:iCs/>
          <w:noProof/>
        </w:rPr>
        <w:t>36</w:t>
      </w:r>
      <w:r w:rsidRPr="006A762E">
        <w:rPr>
          <w:rFonts w:ascii="Times New Roman" w:hAnsi="Times New Roman"/>
          <w:noProof/>
        </w:rPr>
        <w:t xml:space="preserve">(1), 157–178. </w:t>
      </w:r>
      <w:r w:rsidRPr="006A762E">
        <w:fldChar w:fldCharType="end"/>
      </w:r>
      <w:r w:rsidR="00E166B4" w:rsidRPr="006A762E">
        <w:rPr>
          <w:color w:val="FF0000"/>
        </w:rPr>
        <w:fldChar w:fldCharType="end"/>
      </w:r>
    </w:p>
    <w:p w14:paraId="19C5E4E4" w14:textId="77777777" w:rsidR="00B7299E" w:rsidRDefault="00B7299E">
      <w:pPr>
        <w:pStyle w:val="NormaleWeb"/>
        <w:ind w:left="480" w:hanging="480"/>
        <w:rPr>
          <w:color w:val="FF0000"/>
        </w:rPr>
      </w:pPr>
    </w:p>
    <w:sectPr w:rsidR="00B7299E" w:rsidSect="00422DBD">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7B857" w14:textId="77777777" w:rsidR="00EA62EA" w:rsidRDefault="00EA62EA">
      <w:pPr>
        <w:spacing w:line="240" w:lineRule="auto"/>
      </w:pPr>
      <w:r>
        <w:separator/>
      </w:r>
    </w:p>
  </w:endnote>
  <w:endnote w:type="continuationSeparator" w:id="0">
    <w:p w14:paraId="15576526" w14:textId="77777777" w:rsidR="00EA62EA" w:rsidRDefault="00EA6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3E6BB" w14:textId="77777777" w:rsidR="00EA62EA" w:rsidRDefault="00EA62EA">
      <w:pPr>
        <w:spacing w:line="240" w:lineRule="auto"/>
      </w:pPr>
      <w:r>
        <w:separator/>
      </w:r>
    </w:p>
  </w:footnote>
  <w:footnote w:type="continuationSeparator" w:id="0">
    <w:p w14:paraId="7DFB6778" w14:textId="77777777" w:rsidR="00EA62EA" w:rsidRDefault="00EA62EA">
      <w:pPr>
        <w:spacing w:line="240" w:lineRule="auto"/>
      </w:pPr>
      <w:r>
        <w:continuationSeparator/>
      </w:r>
    </w:p>
  </w:footnote>
  <w:footnote w:id="1">
    <w:p w14:paraId="5CCFE4D9" w14:textId="77777777" w:rsidR="008D180E" w:rsidRDefault="008D180E" w:rsidP="008D180E">
      <w:pPr>
        <w:pStyle w:val="Testonotaapidipagina"/>
        <w:rPr>
          <w:sz w:val="16"/>
          <w:szCs w:val="16"/>
        </w:rPr>
      </w:pPr>
      <w:r>
        <w:rPr>
          <w:rStyle w:val="Rimandonotaapidipagina"/>
        </w:rPr>
        <w:footnoteRef/>
      </w:r>
      <w:r>
        <w:t xml:space="preserve"> </w:t>
      </w:r>
      <w:hyperlink r:id="rId1" w:history="1">
        <w:r>
          <w:rPr>
            <w:rStyle w:val="Collegamentoipertestuale"/>
            <w:sz w:val="16"/>
            <w:szCs w:val="16"/>
          </w:rPr>
          <w:t>http://www.metis-project.org/</w:t>
        </w:r>
      </w:hyperlink>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BD23B" w14:textId="1AC6E6EB" w:rsidR="00327D51" w:rsidRPr="001E0494" w:rsidRDefault="00327D51" w:rsidP="00E166B4">
    <w:pPr>
      <w:pStyle w:val="Intestazione"/>
      <w:framePr w:wrap="around" w:vAnchor="text" w:hAnchor="margin" w:xAlign="right" w:y="1"/>
      <w:rPr>
        <w:rStyle w:val="Numeropagina"/>
        <w:sz w:val="22"/>
      </w:rPr>
    </w:pPr>
    <w:r w:rsidRPr="001E0494">
      <w:rPr>
        <w:rStyle w:val="Numeropagina"/>
        <w:sz w:val="22"/>
      </w:rPr>
      <w:fldChar w:fldCharType="begin"/>
    </w:r>
    <w:r w:rsidRPr="001E0494">
      <w:rPr>
        <w:rStyle w:val="Numeropagina"/>
        <w:sz w:val="22"/>
      </w:rPr>
      <w:instrText xml:space="preserve">PAGE  </w:instrText>
    </w:r>
    <w:r w:rsidRPr="001E0494">
      <w:rPr>
        <w:rStyle w:val="Numeropagina"/>
        <w:sz w:val="22"/>
      </w:rPr>
      <w:fldChar w:fldCharType="separate"/>
    </w:r>
    <w:r w:rsidR="001A135F">
      <w:rPr>
        <w:rStyle w:val="Numeropagina"/>
        <w:noProof/>
        <w:sz w:val="22"/>
      </w:rPr>
      <w:t>17</w:t>
    </w:r>
    <w:r w:rsidRPr="001E0494">
      <w:rPr>
        <w:rStyle w:val="Numeropagina"/>
        <w:sz w:val="22"/>
      </w:rPr>
      <w:fldChar w:fldCharType="end"/>
    </w:r>
  </w:p>
  <w:p w14:paraId="4E2CD236" w14:textId="2958A19E" w:rsidR="00327D51" w:rsidRPr="009E56A4" w:rsidRDefault="00327D51" w:rsidP="002E3004">
    <w:pPr>
      <w:pStyle w:val="Intestazione"/>
      <w:ind w:right="360" w:firstLine="0"/>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ECEC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A691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64C0F7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104B4A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82CC0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AE010F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AEA170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01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EF04E9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A9E89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402C1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67CF0"/>
    <w:multiLevelType w:val="hybridMultilevel"/>
    <w:tmpl w:val="A6FA69D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0AA222AE"/>
    <w:multiLevelType w:val="hybridMultilevel"/>
    <w:tmpl w:val="3532370A"/>
    <w:lvl w:ilvl="0" w:tplc="04100001">
      <w:start w:val="1"/>
      <w:numFmt w:val="bullet"/>
      <w:lvlText w:val=""/>
      <w:lvlJc w:val="left"/>
      <w:pPr>
        <w:ind w:left="958" w:hanging="360"/>
      </w:pPr>
      <w:rPr>
        <w:rFonts w:ascii="Symbol" w:hAnsi="Symbol" w:hint="default"/>
      </w:rPr>
    </w:lvl>
    <w:lvl w:ilvl="1" w:tplc="04100003">
      <w:start w:val="1"/>
      <w:numFmt w:val="bullet"/>
      <w:lvlText w:val="o"/>
      <w:lvlJc w:val="left"/>
      <w:pPr>
        <w:ind w:left="1678" w:hanging="360"/>
      </w:pPr>
      <w:rPr>
        <w:rFonts w:ascii="Courier New" w:hAnsi="Courier New" w:cs="Courier New" w:hint="default"/>
      </w:rPr>
    </w:lvl>
    <w:lvl w:ilvl="2" w:tplc="04100005">
      <w:start w:val="1"/>
      <w:numFmt w:val="bullet"/>
      <w:lvlText w:val=""/>
      <w:lvlJc w:val="left"/>
      <w:pPr>
        <w:ind w:left="2398" w:hanging="360"/>
      </w:pPr>
      <w:rPr>
        <w:rFonts w:ascii="Wingdings" w:hAnsi="Wingdings" w:hint="default"/>
      </w:rPr>
    </w:lvl>
    <w:lvl w:ilvl="3" w:tplc="04100001">
      <w:start w:val="1"/>
      <w:numFmt w:val="bullet"/>
      <w:lvlText w:val=""/>
      <w:lvlJc w:val="left"/>
      <w:pPr>
        <w:ind w:left="3118" w:hanging="360"/>
      </w:pPr>
      <w:rPr>
        <w:rFonts w:ascii="Symbol" w:hAnsi="Symbol" w:hint="default"/>
      </w:rPr>
    </w:lvl>
    <w:lvl w:ilvl="4" w:tplc="04100003">
      <w:start w:val="1"/>
      <w:numFmt w:val="bullet"/>
      <w:lvlText w:val="o"/>
      <w:lvlJc w:val="left"/>
      <w:pPr>
        <w:ind w:left="3838" w:hanging="360"/>
      </w:pPr>
      <w:rPr>
        <w:rFonts w:ascii="Courier New" w:hAnsi="Courier New" w:cs="Courier New" w:hint="default"/>
      </w:rPr>
    </w:lvl>
    <w:lvl w:ilvl="5" w:tplc="04100005">
      <w:start w:val="1"/>
      <w:numFmt w:val="bullet"/>
      <w:lvlText w:val=""/>
      <w:lvlJc w:val="left"/>
      <w:pPr>
        <w:ind w:left="4558" w:hanging="360"/>
      </w:pPr>
      <w:rPr>
        <w:rFonts w:ascii="Wingdings" w:hAnsi="Wingdings" w:hint="default"/>
      </w:rPr>
    </w:lvl>
    <w:lvl w:ilvl="6" w:tplc="04100001">
      <w:start w:val="1"/>
      <w:numFmt w:val="bullet"/>
      <w:lvlText w:val=""/>
      <w:lvlJc w:val="left"/>
      <w:pPr>
        <w:ind w:left="5278" w:hanging="360"/>
      </w:pPr>
      <w:rPr>
        <w:rFonts w:ascii="Symbol" w:hAnsi="Symbol" w:hint="default"/>
      </w:rPr>
    </w:lvl>
    <w:lvl w:ilvl="7" w:tplc="04100003">
      <w:start w:val="1"/>
      <w:numFmt w:val="bullet"/>
      <w:lvlText w:val="o"/>
      <w:lvlJc w:val="left"/>
      <w:pPr>
        <w:ind w:left="5998" w:hanging="360"/>
      </w:pPr>
      <w:rPr>
        <w:rFonts w:ascii="Courier New" w:hAnsi="Courier New" w:cs="Courier New" w:hint="default"/>
      </w:rPr>
    </w:lvl>
    <w:lvl w:ilvl="8" w:tplc="04100005">
      <w:start w:val="1"/>
      <w:numFmt w:val="bullet"/>
      <w:lvlText w:val=""/>
      <w:lvlJc w:val="left"/>
      <w:pPr>
        <w:ind w:left="6718" w:hanging="360"/>
      </w:pPr>
      <w:rPr>
        <w:rFonts w:ascii="Wingdings" w:hAnsi="Wingdings" w:hint="default"/>
      </w:rPr>
    </w:lvl>
  </w:abstractNum>
  <w:abstractNum w:abstractNumId="13" w15:restartNumberingAfterBreak="0">
    <w:nsid w:val="45BD33A7"/>
    <w:multiLevelType w:val="hybridMultilevel"/>
    <w:tmpl w:val="8AB270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teamwork.enl&lt;/item&gt;&lt;/Libraries&gt;&lt;/ENLibraries&gt;"/>
  </w:docVars>
  <w:rsids>
    <w:rsidRoot w:val="00B8610D"/>
    <w:rsid w:val="000036B0"/>
    <w:rsid w:val="00011F45"/>
    <w:rsid w:val="00032008"/>
    <w:rsid w:val="00034A71"/>
    <w:rsid w:val="000A2474"/>
    <w:rsid w:val="000B5EB1"/>
    <w:rsid w:val="001411B9"/>
    <w:rsid w:val="00150CFA"/>
    <w:rsid w:val="00182055"/>
    <w:rsid w:val="001A0F6E"/>
    <w:rsid w:val="001A135F"/>
    <w:rsid w:val="001A7236"/>
    <w:rsid w:val="001B614A"/>
    <w:rsid w:val="001B715C"/>
    <w:rsid w:val="001D03F4"/>
    <w:rsid w:val="001D4F4D"/>
    <w:rsid w:val="001E0494"/>
    <w:rsid w:val="001E20A5"/>
    <w:rsid w:val="001E3545"/>
    <w:rsid w:val="00202955"/>
    <w:rsid w:val="00223AE6"/>
    <w:rsid w:val="002653BF"/>
    <w:rsid w:val="00276375"/>
    <w:rsid w:val="00280E7E"/>
    <w:rsid w:val="00294644"/>
    <w:rsid w:val="002A5C46"/>
    <w:rsid w:val="002C6762"/>
    <w:rsid w:val="002D2BC4"/>
    <w:rsid w:val="002D2C37"/>
    <w:rsid w:val="002E3004"/>
    <w:rsid w:val="002E4228"/>
    <w:rsid w:val="002E6F10"/>
    <w:rsid w:val="00327D51"/>
    <w:rsid w:val="00342743"/>
    <w:rsid w:val="00357E90"/>
    <w:rsid w:val="00370C79"/>
    <w:rsid w:val="00377539"/>
    <w:rsid w:val="00377CCB"/>
    <w:rsid w:val="0038725B"/>
    <w:rsid w:val="00395F63"/>
    <w:rsid w:val="003C5C19"/>
    <w:rsid w:val="003C620A"/>
    <w:rsid w:val="003E649C"/>
    <w:rsid w:val="003F2668"/>
    <w:rsid w:val="00414FFC"/>
    <w:rsid w:val="00422DBD"/>
    <w:rsid w:val="00424CD6"/>
    <w:rsid w:val="00443E8C"/>
    <w:rsid w:val="00453AAF"/>
    <w:rsid w:val="00466183"/>
    <w:rsid w:val="00472BAC"/>
    <w:rsid w:val="004842A1"/>
    <w:rsid w:val="00492AEB"/>
    <w:rsid w:val="00497054"/>
    <w:rsid w:val="004A1ADC"/>
    <w:rsid w:val="004B64B9"/>
    <w:rsid w:val="004B6C3C"/>
    <w:rsid w:val="004B766A"/>
    <w:rsid w:val="004E08F3"/>
    <w:rsid w:val="004F227F"/>
    <w:rsid w:val="00507725"/>
    <w:rsid w:val="005078B8"/>
    <w:rsid w:val="005359E9"/>
    <w:rsid w:val="00540690"/>
    <w:rsid w:val="00545C92"/>
    <w:rsid w:val="00550B0B"/>
    <w:rsid w:val="005629E4"/>
    <w:rsid w:val="00565DC0"/>
    <w:rsid w:val="0057160C"/>
    <w:rsid w:val="005A67E3"/>
    <w:rsid w:val="005B7D2C"/>
    <w:rsid w:val="00602A13"/>
    <w:rsid w:val="006033B2"/>
    <w:rsid w:val="00617141"/>
    <w:rsid w:val="00645F48"/>
    <w:rsid w:val="0064617B"/>
    <w:rsid w:val="0064673C"/>
    <w:rsid w:val="00654427"/>
    <w:rsid w:val="0066582A"/>
    <w:rsid w:val="006A4AC0"/>
    <w:rsid w:val="006A762E"/>
    <w:rsid w:val="006B5832"/>
    <w:rsid w:val="006C5EAA"/>
    <w:rsid w:val="006D103E"/>
    <w:rsid w:val="007012AA"/>
    <w:rsid w:val="00722982"/>
    <w:rsid w:val="00727412"/>
    <w:rsid w:val="00757141"/>
    <w:rsid w:val="00787D8E"/>
    <w:rsid w:val="00792D09"/>
    <w:rsid w:val="007A3A71"/>
    <w:rsid w:val="007B6639"/>
    <w:rsid w:val="007C25AA"/>
    <w:rsid w:val="007C47F4"/>
    <w:rsid w:val="007C67F5"/>
    <w:rsid w:val="007D4B76"/>
    <w:rsid w:val="007F5332"/>
    <w:rsid w:val="007F7C13"/>
    <w:rsid w:val="00822446"/>
    <w:rsid w:val="008345A0"/>
    <w:rsid w:val="00842004"/>
    <w:rsid w:val="008427BC"/>
    <w:rsid w:val="008456D6"/>
    <w:rsid w:val="00853B61"/>
    <w:rsid w:val="008B40A4"/>
    <w:rsid w:val="008D180E"/>
    <w:rsid w:val="00932690"/>
    <w:rsid w:val="0094682D"/>
    <w:rsid w:val="0095290B"/>
    <w:rsid w:val="009549C1"/>
    <w:rsid w:val="00957BDB"/>
    <w:rsid w:val="009B0A5F"/>
    <w:rsid w:val="009C75CC"/>
    <w:rsid w:val="009E56A4"/>
    <w:rsid w:val="00A056BA"/>
    <w:rsid w:val="00A07998"/>
    <w:rsid w:val="00A13FA4"/>
    <w:rsid w:val="00A3068E"/>
    <w:rsid w:val="00A33E76"/>
    <w:rsid w:val="00A34BEF"/>
    <w:rsid w:val="00A46F57"/>
    <w:rsid w:val="00A54A0F"/>
    <w:rsid w:val="00A6589A"/>
    <w:rsid w:val="00A77E5A"/>
    <w:rsid w:val="00A80F81"/>
    <w:rsid w:val="00A96289"/>
    <w:rsid w:val="00AC1865"/>
    <w:rsid w:val="00AF1B4F"/>
    <w:rsid w:val="00B00D7B"/>
    <w:rsid w:val="00B07CA0"/>
    <w:rsid w:val="00B34DAD"/>
    <w:rsid w:val="00B358F8"/>
    <w:rsid w:val="00B6406D"/>
    <w:rsid w:val="00B7299E"/>
    <w:rsid w:val="00B85F85"/>
    <w:rsid w:val="00B8610D"/>
    <w:rsid w:val="00BB1F45"/>
    <w:rsid w:val="00BC2EDC"/>
    <w:rsid w:val="00BE1672"/>
    <w:rsid w:val="00BE3D91"/>
    <w:rsid w:val="00BE57A9"/>
    <w:rsid w:val="00C566BE"/>
    <w:rsid w:val="00C66D16"/>
    <w:rsid w:val="00C72632"/>
    <w:rsid w:val="00C83017"/>
    <w:rsid w:val="00CA5AB2"/>
    <w:rsid w:val="00CB4D95"/>
    <w:rsid w:val="00CB5621"/>
    <w:rsid w:val="00CB7F4D"/>
    <w:rsid w:val="00CF15B0"/>
    <w:rsid w:val="00D05385"/>
    <w:rsid w:val="00D13DCA"/>
    <w:rsid w:val="00D53BAE"/>
    <w:rsid w:val="00D561C7"/>
    <w:rsid w:val="00D90738"/>
    <w:rsid w:val="00DC0D61"/>
    <w:rsid w:val="00DC6DBD"/>
    <w:rsid w:val="00DE5415"/>
    <w:rsid w:val="00DE6983"/>
    <w:rsid w:val="00E166B4"/>
    <w:rsid w:val="00E31795"/>
    <w:rsid w:val="00E66872"/>
    <w:rsid w:val="00E669A1"/>
    <w:rsid w:val="00E7324F"/>
    <w:rsid w:val="00E94209"/>
    <w:rsid w:val="00EA62EA"/>
    <w:rsid w:val="00EB2BA8"/>
    <w:rsid w:val="00EC7A84"/>
    <w:rsid w:val="00ED33B1"/>
    <w:rsid w:val="00ED67F9"/>
    <w:rsid w:val="00EF7DB6"/>
    <w:rsid w:val="00F030E8"/>
    <w:rsid w:val="00F33DB6"/>
    <w:rsid w:val="00F6320A"/>
    <w:rsid w:val="00FE1FEE"/>
    <w:rsid w:val="00FF1605"/>
    <w:rsid w:val="00FF27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A6A6B"/>
  <w15:docId w15:val="{ABD65EF5-0112-4D26-AD0B-735C2D2C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1" w:uiPriority="9"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B40A4"/>
    <w:pPr>
      <w:spacing w:line="480" w:lineRule="auto"/>
      <w:ind w:firstLine="720"/>
    </w:pPr>
    <w:rPr>
      <w:rFonts w:ascii="Times New Roman" w:hAnsi="Times New Roman"/>
    </w:rPr>
  </w:style>
  <w:style w:type="paragraph" w:styleId="Titolo1">
    <w:name w:val="heading 1"/>
    <w:basedOn w:val="Normale"/>
    <w:next w:val="Normale"/>
    <w:link w:val="Titolo1Carattere"/>
    <w:uiPriority w:val="9"/>
    <w:qFormat/>
    <w:rsid w:val="00B6406D"/>
    <w:pPr>
      <w:keepNext/>
      <w:keepLines/>
      <w:ind w:firstLine="0"/>
      <w:jc w:val="center"/>
      <w:outlineLvl w:val="0"/>
    </w:pPr>
    <w:rPr>
      <w:rFonts w:eastAsiaTheme="majorEastAsia" w:cstheme="majorBidi"/>
      <w:b/>
      <w:bCs/>
      <w:szCs w:val="32"/>
    </w:rPr>
  </w:style>
  <w:style w:type="paragraph" w:styleId="Titolo2">
    <w:name w:val="heading 2"/>
    <w:basedOn w:val="Normale"/>
    <w:next w:val="Normale"/>
    <w:link w:val="Titolo2Carattere"/>
    <w:uiPriority w:val="9"/>
    <w:unhideWhenUsed/>
    <w:qFormat/>
    <w:rsid w:val="00B6406D"/>
    <w:pPr>
      <w:keepNext/>
      <w:keepLines/>
      <w:ind w:firstLine="0"/>
      <w:outlineLvl w:val="1"/>
    </w:pPr>
    <w:rPr>
      <w:rFonts w:eastAsiaTheme="majorEastAsia" w:cstheme="majorBidi"/>
      <w:b/>
      <w:bCs/>
      <w:szCs w:val="26"/>
    </w:rPr>
  </w:style>
  <w:style w:type="paragraph" w:styleId="Titolo3">
    <w:name w:val="heading 3"/>
    <w:basedOn w:val="Normale"/>
    <w:next w:val="Normale"/>
    <w:link w:val="Titolo3Carattere"/>
    <w:uiPriority w:val="9"/>
    <w:unhideWhenUsed/>
    <w:qFormat/>
    <w:rsid w:val="00B6406D"/>
    <w:pPr>
      <w:keepNext/>
      <w:keepLines/>
      <w:outlineLvl w:val="2"/>
    </w:pPr>
    <w:rPr>
      <w:rFonts w:eastAsiaTheme="majorEastAsia" w:cstheme="majorBidi"/>
      <w:b/>
      <w:bCs/>
    </w:rPr>
  </w:style>
  <w:style w:type="paragraph" w:styleId="Titolo4">
    <w:name w:val="heading 4"/>
    <w:basedOn w:val="Normale"/>
    <w:next w:val="Normale"/>
    <w:link w:val="Titolo4Carattere"/>
    <w:uiPriority w:val="9"/>
    <w:unhideWhenUsed/>
    <w:qFormat/>
    <w:rsid w:val="00B6406D"/>
    <w:pPr>
      <w:keepNext/>
      <w:keepLines/>
      <w:outlineLvl w:val="3"/>
    </w:pPr>
    <w:rPr>
      <w:rFonts w:eastAsiaTheme="majorEastAsia" w:cstheme="majorBidi"/>
      <w:b/>
      <w:bCs/>
      <w:i/>
      <w:iCs/>
    </w:rPr>
  </w:style>
  <w:style w:type="paragraph" w:styleId="Titolo5">
    <w:name w:val="heading 5"/>
    <w:basedOn w:val="Normale"/>
    <w:next w:val="Normale"/>
    <w:link w:val="Titolo5Carattere"/>
    <w:uiPriority w:val="9"/>
    <w:unhideWhenUsed/>
    <w:qFormat/>
    <w:rsid w:val="00B6406D"/>
    <w:pPr>
      <w:keepNext/>
      <w:keepLines/>
      <w:outlineLvl w:val="4"/>
    </w:pPr>
    <w:rPr>
      <w:rFonts w:eastAsiaTheme="majorEastAsia" w:cstheme="majorBidi"/>
      <w:i/>
      <w:color w:val="244061"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6406D"/>
    <w:rPr>
      <w:rFonts w:ascii="Times New Roman" w:eastAsiaTheme="majorEastAsia" w:hAnsi="Times New Roman" w:cstheme="majorBidi"/>
      <w:b/>
      <w:bCs/>
      <w:szCs w:val="32"/>
    </w:rPr>
  </w:style>
  <w:style w:type="character" w:customStyle="1" w:styleId="Titolo2Carattere">
    <w:name w:val="Titolo 2 Carattere"/>
    <w:basedOn w:val="Carpredefinitoparagrafo"/>
    <w:link w:val="Titolo2"/>
    <w:uiPriority w:val="9"/>
    <w:rsid w:val="00B6406D"/>
    <w:rPr>
      <w:rFonts w:ascii="Times New Roman" w:eastAsiaTheme="majorEastAsia" w:hAnsi="Times New Roman" w:cstheme="majorBidi"/>
      <w:b/>
      <w:bCs/>
      <w:szCs w:val="26"/>
    </w:rPr>
  </w:style>
  <w:style w:type="character" w:customStyle="1" w:styleId="Titolo3Carattere">
    <w:name w:val="Titolo 3 Carattere"/>
    <w:basedOn w:val="Carpredefinitoparagrafo"/>
    <w:link w:val="Titolo3"/>
    <w:uiPriority w:val="9"/>
    <w:rsid w:val="00B6406D"/>
    <w:rPr>
      <w:rFonts w:ascii="Times New Roman" w:eastAsiaTheme="majorEastAsia" w:hAnsi="Times New Roman" w:cstheme="majorBidi"/>
      <w:b/>
      <w:bCs/>
    </w:rPr>
  </w:style>
  <w:style w:type="character" w:customStyle="1" w:styleId="Titolo4Carattere">
    <w:name w:val="Titolo 4 Carattere"/>
    <w:basedOn w:val="Carpredefinitoparagrafo"/>
    <w:link w:val="Titolo4"/>
    <w:uiPriority w:val="9"/>
    <w:rsid w:val="00B6406D"/>
    <w:rPr>
      <w:rFonts w:ascii="Times New Roman" w:eastAsiaTheme="majorEastAsia" w:hAnsi="Times New Roman" w:cstheme="majorBidi"/>
      <w:b/>
      <w:bCs/>
      <w:i/>
      <w:iCs/>
    </w:rPr>
  </w:style>
  <w:style w:type="character" w:customStyle="1" w:styleId="Titolo5Carattere">
    <w:name w:val="Titolo 5 Carattere"/>
    <w:basedOn w:val="Carpredefinitoparagrafo"/>
    <w:link w:val="Titolo5"/>
    <w:uiPriority w:val="9"/>
    <w:rsid w:val="00B6406D"/>
    <w:rPr>
      <w:rFonts w:ascii="Times New Roman" w:eastAsiaTheme="majorEastAsia" w:hAnsi="Times New Roman" w:cstheme="majorBidi"/>
      <w:i/>
      <w:color w:val="244061" w:themeColor="accent1" w:themeShade="80"/>
    </w:rPr>
  </w:style>
  <w:style w:type="paragraph" w:customStyle="1" w:styleId="APACitation">
    <w:name w:val="APA Citation"/>
    <w:basedOn w:val="Normale"/>
    <w:next w:val="Normale"/>
    <w:qFormat/>
    <w:rsid w:val="00E166B4"/>
    <w:pPr>
      <w:ind w:left="720" w:hanging="720"/>
    </w:pPr>
    <w:rPr>
      <w:noProof/>
    </w:rPr>
  </w:style>
  <w:style w:type="paragraph" w:styleId="Intestazione">
    <w:name w:val="header"/>
    <w:basedOn w:val="Normale"/>
    <w:link w:val="IntestazioneCarattere"/>
    <w:uiPriority w:val="99"/>
    <w:unhideWhenUsed/>
    <w:rsid w:val="00E166B4"/>
    <w:pPr>
      <w:tabs>
        <w:tab w:val="center" w:pos="4320"/>
        <w:tab w:val="right" w:pos="8640"/>
      </w:tabs>
      <w:spacing w:line="240" w:lineRule="auto"/>
    </w:pPr>
  </w:style>
  <w:style w:type="character" w:customStyle="1" w:styleId="IntestazioneCarattere">
    <w:name w:val="Intestazione Carattere"/>
    <w:basedOn w:val="Carpredefinitoparagrafo"/>
    <w:link w:val="Intestazione"/>
    <w:uiPriority w:val="99"/>
    <w:rsid w:val="00E166B4"/>
    <w:rPr>
      <w:rFonts w:ascii="Times New Roman" w:hAnsi="Times New Roman"/>
    </w:rPr>
  </w:style>
  <w:style w:type="character" w:styleId="Numeropagina">
    <w:name w:val="page number"/>
    <w:basedOn w:val="Carpredefinitoparagrafo"/>
    <w:uiPriority w:val="99"/>
    <w:semiHidden/>
    <w:unhideWhenUsed/>
    <w:rsid w:val="00E166B4"/>
  </w:style>
  <w:style w:type="paragraph" w:styleId="Pidipagina">
    <w:name w:val="footer"/>
    <w:basedOn w:val="Normale"/>
    <w:link w:val="PidipaginaCarattere"/>
    <w:uiPriority w:val="99"/>
    <w:unhideWhenUsed/>
    <w:rsid w:val="00E166B4"/>
    <w:pPr>
      <w:tabs>
        <w:tab w:val="center" w:pos="4320"/>
        <w:tab w:val="right" w:pos="8640"/>
      </w:tabs>
      <w:spacing w:line="240" w:lineRule="auto"/>
    </w:pPr>
  </w:style>
  <w:style w:type="character" w:customStyle="1" w:styleId="PidipaginaCarattere">
    <w:name w:val="Piè di pagina Carattere"/>
    <w:basedOn w:val="Carpredefinitoparagrafo"/>
    <w:link w:val="Pidipagina"/>
    <w:uiPriority w:val="99"/>
    <w:rsid w:val="00E166B4"/>
    <w:rPr>
      <w:rFonts w:ascii="Times New Roman" w:hAnsi="Times New Roman"/>
    </w:rPr>
  </w:style>
  <w:style w:type="paragraph" w:styleId="Titolo">
    <w:name w:val="Title"/>
    <w:basedOn w:val="Normale"/>
    <w:next w:val="Normale"/>
    <w:link w:val="TitoloCarattere"/>
    <w:uiPriority w:val="10"/>
    <w:qFormat/>
    <w:rsid w:val="00B6406D"/>
    <w:pPr>
      <w:ind w:firstLine="0"/>
      <w:contextualSpacing/>
      <w:jc w:val="center"/>
    </w:pPr>
    <w:rPr>
      <w:rFonts w:eastAsiaTheme="majorEastAsia" w:cstheme="majorBidi"/>
      <w:spacing w:val="5"/>
      <w:kern w:val="28"/>
      <w:szCs w:val="52"/>
    </w:rPr>
  </w:style>
  <w:style w:type="character" w:customStyle="1" w:styleId="TitoloCarattere">
    <w:name w:val="Titolo Carattere"/>
    <w:basedOn w:val="Carpredefinitoparagrafo"/>
    <w:link w:val="Titolo"/>
    <w:uiPriority w:val="10"/>
    <w:rsid w:val="00B6406D"/>
    <w:rPr>
      <w:rFonts w:ascii="Times New Roman" w:eastAsiaTheme="majorEastAsia" w:hAnsi="Times New Roman" w:cstheme="majorBidi"/>
      <w:spacing w:val="5"/>
      <w:kern w:val="28"/>
      <w:szCs w:val="52"/>
    </w:rPr>
  </w:style>
  <w:style w:type="paragraph" w:styleId="NormaleWeb">
    <w:name w:val="Normal (Web)"/>
    <w:basedOn w:val="Normale"/>
    <w:uiPriority w:val="99"/>
    <w:unhideWhenUsed/>
    <w:rsid w:val="005629E4"/>
    <w:pPr>
      <w:overflowPunct w:val="0"/>
      <w:autoSpaceDE w:val="0"/>
      <w:autoSpaceDN w:val="0"/>
      <w:adjustRightInd w:val="0"/>
      <w:spacing w:before="100" w:beforeAutospacing="1" w:after="100" w:afterAutospacing="1" w:line="360" w:lineRule="auto"/>
      <w:ind w:firstLine="0"/>
      <w:textAlignment w:val="baseline"/>
    </w:pPr>
    <w:rPr>
      <w:rFonts w:ascii="Calibri" w:eastAsia="Times New Roman" w:hAnsi="Calibri" w:cs="Times New Roman"/>
      <w:lang w:eastAsia="it-IT"/>
    </w:rPr>
  </w:style>
  <w:style w:type="paragraph" w:customStyle="1" w:styleId="abstract">
    <w:name w:val="abstract"/>
    <w:basedOn w:val="Normale"/>
    <w:next w:val="Normale"/>
    <w:rsid w:val="00AC1865"/>
    <w:pPr>
      <w:overflowPunct w:val="0"/>
      <w:autoSpaceDE w:val="0"/>
      <w:autoSpaceDN w:val="0"/>
      <w:adjustRightInd w:val="0"/>
      <w:spacing w:before="120" w:line="360" w:lineRule="auto"/>
      <w:ind w:firstLine="0"/>
      <w:textAlignment w:val="baseline"/>
    </w:pPr>
    <w:rPr>
      <w:rFonts w:eastAsia="Times New Roman" w:cs="Times New Roman"/>
      <w:sz w:val="20"/>
      <w:szCs w:val="20"/>
      <w:lang w:eastAsia="de-DE"/>
    </w:rPr>
  </w:style>
  <w:style w:type="paragraph" w:styleId="Testonotaapidipagina">
    <w:name w:val="footnote text"/>
    <w:basedOn w:val="Normale"/>
    <w:link w:val="TestonotaapidipaginaCarattere"/>
    <w:uiPriority w:val="99"/>
    <w:unhideWhenUsed/>
    <w:rsid w:val="00D561C7"/>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561C7"/>
    <w:rPr>
      <w:rFonts w:ascii="Times New Roman" w:hAnsi="Times New Roman"/>
      <w:sz w:val="20"/>
      <w:szCs w:val="20"/>
    </w:rPr>
  </w:style>
  <w:style w:type="character" w:styleId="Rimandonotaapidipagina">
    <w:name w:val="footnote reference"/>
    <w:basedOn w:val="Carpredefinitoparagrafo"/>
    <w:uiPriority w:val="99"/>
    <w:unhideWhenUsed/>
    <w:rsid w:val="00D561C7"/>
    <w:rPr>
      <w:vertAlign w:val="superscript"/>
    </w:rPr>
  </w:style>
  <w:style w:type="character" w:styleId="Collegamentoipertestuale">
    <w:name w:val="Hyperlink"/>
    <w:uiPriority w:val="99"/>
    <w:unhideWhenUsed/>
    <w:rsid w:val="00D561C7"/>
    <w:rPr>
      <w:color w:val="0563C1"/>
      <w:u w:val="single"/>
    </w:rPr>
  </w:style>
  <w:style w:type="table" w:styleId="Tabellagriglia4-colore1">
    <w:name w:val="Grid Table 4 Accent 1"/>
    <w:basedOn w:val="Tabellanormale"/>
    <w:uiPriority w:val="49"/>
    <w:rsid w:val="00D561C7"/>
    <w:rPr>
      <w:rFonts w:ascii="Calibri" w:eastAsia="Calibri" w:hAnsi="Calibri" w:cs="Times New Roman"/>
      <w:sz w:val="22"/>
      <w:szCs w:val="22"/>
      <w:lang w:val="it-IT"/>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Rimandocommento">
    <w:name w:val="annotation reference"/>
    <w:basedOn w:val="Carpredefinitoparagrafo"/>
    <w:semiHidden/>
    <w:unhideWhenUsed/>
    <w:rsid w:val="00D561C7"/>
    <w:rPr>
      <w:sz w:val="16"/>
      <w:szCs w:val="16"/>
    </w:rPr>
  </w:style>
  <w:style w:type="paragraph" w:styleId="Testocommento">
    <w:name w:val="annotation text"/>
    <w:basedOn w:val="Normale"/>
    <w:link w:val="TestocommentoCarattere"/>
    <w:semiHidden/>
    <w:unhideWhenUsed/>
    <w:rsid w:val="00D561C7"/>
    <w:pPr>
      <w:spacing w:line="240" w:lineRule="auto"/>
    </w:pPr>
    <w:rPr>
      <w:sz w:val="20"/>
      <w:szCs w:val="20"/>
    </w:rPr>
  </w:style>
  <w:style w:type="character" w:customStyle="1" w:styleId="TestocommentoCarattere">
    <w:name w:val="Testo commento Carattere"/>
    <w:basedOn w:val="Carpredefinitoparagrafo"/>
    <w:link w:val="Testocommento"/>
    <w:semiHidden/>
    <w:rsid w:val="00D561C7"/>
    <w:rPr>
      <w:rFonts w:ascii="Times New Roman" w:hAnsi="Times New Roman"/>
      <w:sz w:val="20"/>
      <w:szCs w:val="20"/>
    </w:rPr>
  </w:style>
  <w:style w:type="paragraph" w:styleId="Soggettocommento">
    <w:name w:val="annotation subject"/>
    <w:basedOn w:val="Testocommento"/>
    <w:next w:val="Testocommento"/>
    <w:link w:val="SoggettocommentoCarattere"/>
    <w:semiHidden/>
    <w:unhideWhenUsed/>
    <w:rsid w:val="00D561C7"/>
    <w:rPr>
      <w:b/>
      <w:bCs/>
    </w:rPr>
  </w:style>
  <w:style w:type="character" w:customStyle="1" w:styleId="SoggettocommentoCarattere">
    <w:name w:val="Soggetto commento Carattere"/>
    <w:basedOn w:val="TestocommentoCarattere"/>
    <w:link w:val="Soggettocommento"/>
    <w:semiHidden/>
    <w:rsid w:val="00D561C7"/>
    <w:rPr>
      <w:rFonts w:ascii="Times New Roman" w:hAnsi="Times New Roman"/>
      <w:b/>
      <w:bCs/>
      <w:sz w:val="20"/>
      <w:szCs w:val="20"/>
    </w:rPr>
  </w:style>
  <w:style w:type="paragraph" w:styleId="Testofumetto">
    <w:name w:val="Balloon Text"/>
    <w:basedOn w:val="Normale"/>
    <w:link w:val="TestofumettoCarattere"/>
    <w:semiHidden/>
    <w:unhideWhenUsed/>
    <w:rsid w:val="00D561C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D561C7"/>
    <w:rPr>
      <w:rFonts w:ascii="Segoe UI" w:hAnsi="Segoe UI" w:cs="Segoe UI"/>
      <w:sz w:val="18"/>
      <w:szCs w:val="18"/>
    </w:rPr>
  </w:style>
  <w:style w:type="paragraph" w:customStyle="1" w:styleId="tablelegend">
    <w:name w:val="tablelegend"/>
    <w:basedOn w:val="Normale"/>
    <w:next w:val="Normale"/>
    <w:rsid w:val="002E6F10"/>
    <w:pPr>
      <w:overflowPunct w:val="0"/>
      <w:autoSpaceDE w:val="0"/>
      <w:autoSpaceDN w:val="0"/>
      <w:adjustRightInd w:val="0"/>
      <w:spacing w:before="120" w:line="360" w:lineRule="auto"/>
      <w:ind w:firstLine="0"/>
      <w:textAlignment w:val="baseline"/>
    </w:pPr>
    <w:rPr>
      <w:rFonts w:eastAsia="Times New Roman" w:cs="Times New Roman"/>
      <w:sz w:val="20"/>
      <w:szCs w:val="20"/>
      <w:lang w:eastAsia="de-DE"/>
    </w:rPr>
  </w:style>
  <w:style w:type="paragraph" w:customStyle="1" w:styleId="keywords">
    <w:name w:val="keywords"/>
    <w:basedOn w:val="Normale"/>
    <w:next w:val="Normale"/>
    <w:rsid w:val="004B766A"/>
    <w:pPr>
      <w:overflowPunct w:val="0"/>
      <w:autoSpaceDE w:val="0"/>
      <w:autoSpaceDN w:val="0"/>
      <w:adjustRightInd w:val="0"/>
      <w:spacing w:before="120" w:line="360" w:lineRule="auto"/>
      <w:ind w:firstLine="0"/>
      <w:textAlignment w:val="baseline"/>
    </w:pPr>
    <w:rPr>
      <w:rFonts w:eastAsia="Times New Roman" w:cs="Times New Roman"/>
      <w:i/>
      <w:szCs w:val="20"/>
      <w:lang w:eastAsia="de-DE"/>
    </w:rPr>
  </w:style>
  <w:style w:type="paragraph" w:customStyle="1" w:styleId="Titolo10">
    <w:name w:val="Titolo1"/>
    <w:basedOn w:val="Normale"/>
    <w:next w:val="author"/>
    <w:rsid w:val="004B766A"/>
    <w:pPr>
      <w:overflowPunct w:val="0"/>
      <w:autoSpaceDE w:val="0"/>
      <w:autoSpaceDN w:val="0"/>
      <w:adjustRightInd w:val="0"/>
      <w:spacing w:line="360" w:lineRule="auto"/>
      <w:ind w:firstLine="0"/>
      <w:textAlignment w:val="baseline"/>
    </w:pPr>
    <w:rPr>
      <w:rFonts w:ascii="Arial" w:eastAsia="Times New Roman" w:hAnsi="Arial" w:cs="Times New Roman"/>
      <w:b/>
      <w:sz w:val="36"/>
      <w:szCs w:val="20"/>
      <w:lang w:eastAsia="de-DE"/>
    </w:rPr>
  </w:style>
  <w:style w:type="paragraph" w:customStyle="1" w:styleId="author">
    <w:name w:val="author"/>
    <w:basedOn w:val="Normale"/>
    <w:next w:val="affiliation"/>
    <w:rsid w:val="004B766A"/>
    <w:pPr>
      <w:overflowPunct w:val="0"/>
      <w:autoSpaceDE w:val="0"/>
      <w:autoSpaceDN w:val="0"/>
      <w:adjustRightInd w:val="0"/>
      <w:spacing w:before="120" w:line="360" w:lineRule="auto"/>
      <w:ind w:firstLine="0"/>
      <w:textAlignment w:val="baseline"/>
    </w:pPr>
    <w:rPr>
      <w:rFonts w:eastAsia="Times New Roman" w:cs="Times New Roman"/>
      <w:szCs w:val="20"/>
      <w:lang w:eastAsia="de-DE"/>
    </w:rPr>
  </w:style>
  <w:style w:type="paragraph" w:customStyle="1" w:styleId="affiliation">
    <w:name w:val="affiliation"/>
    <w:basedOn w:val="Normale"/>
    <w:next w:val="phone"/>
    <w:rsid w:val="004B766A"/>
    <w:pPr>
      <w:overflowPunct w:val="0"/>
      <w:autoSpaceDE w:val="0"/>
      <w:autoSpaceDN w:val="0"/>
      <w:adjustRightInd w:val="0"/>
      <w:spacing w:before="120" w:line="240" w:lineRule="auto"/>
      <w:ind w:firstLine="0"/>
      <w:textAlignment w:val="baseline"/>
    </w:pPr>
    <w:rPr>
      <w:rFonts w:eastAsia="Times New Roman" w:cs="Times New Roman"/>
      <w:i/>
      <w:szCs w:val="20"/>
      <w:lang w:eastAsia="de-DE"/>
    </w:rPr>
  </w:style>
  <w:style w:type="paragraph" w:customStyle="1" w:styleId="phone">
    <w:name w:val="phone"/>
    <w:basedOn w:val="email"/>
    <w:next w:val="fax"/>
    <w:rsid w:val="004B766A"/>
  </w:style>
  <w:style w:type="paragraph" w:customStyle="1" w:styleId="email">
    <w:name w:val="email"/>
    <w:basedOn w:val="Normale"/>
    <w:next w:val="Normale"/>
    <w:rsid w:val="004B766A"/>
    <w:pPr>
      <w:overflowPunct w:val="0"/>
      <w:autoSpaceDE w:val="0"/>
      <w:autoSpaceDN w:val="0"/>
      <w:adjustRightInd w:val="0"/>
      <w:spacing w:before="120" w:line="240" w:lineRule="auto"/>
      <w:ind w:firstLine="0"/>
      <w:textAlignment w:val="baseline"/>
    </w:pPr>
    <w:rPr>
      <w:rFonts w:eastAsia="Times New Roman" w:cs="Times New Roman"/>
      <w:sz w:val="20"/>
      <w:szCs w:val="20"/>
      <w:lang w:eastAsia="de-DE"/>
    </w:rPr>
  </w:style>
  <w:style w:type="paragraph" w:customStyle="1" w:styleId="fax">
    <w:name w:val="fax"/>
    <w:basedOn w:val="email"/>
    <w:next w:val="email"/>
    <w:rsid w:val="004B766A"/>
  </w:style>
  <w:style w:type="paragraph" w:customStyle="1" w:styleId="heading1">
    <w:name w:val="heading1"/>
    <w:basedOn w:val="Normale"/>
    <w:next w:val="Normale"/>
    <w:rsid w:val="004B766A"/>
    <w:pPr>
      <w:keepNext/>
      <w:overflowPunct w:val="0"/>
      <w:autoSpaceDE w:val="0"/>
      <w:autoSpaceDN w:val="0"/>
      <w:adjustRightInd w:val="0"/>
      <w:spacing w:before="240" w:after="180" w:line="360" w:lineRule="auto"/>
      <w:ind w:firstLine="0"/>
      <w:textAlignment w:val="baseline"/>
    </w:pPr>
    <w:rPr>
      <w:rFonts w:ascii="Arial" w:eastAsia="Times New Roman" w:hAnsi="Arial" w:cs="Times New Roman"/>
      <w:b/>
      <w:sz w:val="32"/>
      <w:szCs w:val="20"/>
      <w:lang w:eastAsia="de-DE"/>
    </w:rPr>
  </w:style>
  <w:style w:type="paragraph" w:styleId="Revisione">
    <w:name w:val="Revision"/>
    <w:hidden/>
    <w:semiHidden/>
    <w:rsid w:val="0066582A"/>
    <w:rPr>
      <w:rFonts w:ascii="Times New Roman" w:hAnsi="Times New Roman"/>
    </w:rPr>
  </w:style>
  <w:style w:type="paragraph" w:customStyle="1" w:styleId="heading2">
    <w:name w:val="heading2"/>
    <w:basedOn w:val="Normale"/>
    <w:next w:val="Normale"/>
    <w:rsid w:val="001E3545"/>
    <w:pPr>
      <w:keepNext/>
      <w:overflowPunct w:val="0"/>
      <w:autoSpaceDE w:val="0"/>
      <w:autoSpaceDN w:val="0"/>
      <w:adjustRightInd w:val="0"/>
      <w:spacing w:before="240" w:after="180" w:line="360" w:lineRule="auto"/>
      <w:ind w:firstLine="0"/>
      <w:textAlignment w:val="baseline"/>
    </w:pPr>
    <w:rPr>
      <w:rFonts w:ascii="Arial" w:eastAsia="Times New Roman" w:hAnsi="Arial" w:cs="Times New Roman"/>
      <w:b/>
      <w:szCs w:val="20"/>
      <w:lang w:eastAsia="de-DE"/>
    </w:rPr>
  </w:style>
  <w:style w:type="paragraph" w:styleId="Paragrafoelenco">
    <w:name w:val="List Paragraph"/>
    <w:basedOn w:val="Normale"/>
    <w:uiPriority w:val="34"/>
    <w:qFormat/>
    <w:rsid w:val="001E3545"/>
    <w:pPr>
      <w:overflowPunct w:val="0"/>
      <w:autoSpaceDE w:val="0"/>
      <w:autoSpaceDN w:val="0"/>
      <w:adjustRightInd w:val="0"/>
      <w:spacing w:line="360" w:lineRule="auto"/>
      <w:ind w:left="720" w:firstLine="0"/>
      <w:contextualSpacing/>
      <w:textAlignment w:val="baseline"/>
    </w:pPr>
    <w:rPr>
      <w:rFonts w:eastAsia="Calibri"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metis-projec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esca\Downloads\APA6%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BEF5C-D9C8-4553-B0B7-1767A52F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 template.dotx</Template>
  <TotalTime>35</TotalTime>
  <Pages>18</Pages>
  <Words>12377</Words>
  <Characters>70552</Characters>
  <Application>Microsoft Office Word</Application>
  <DocSecurity>0</DocSecurity>
  <Lines>587</Lines>
  <Paragraphs>165</Paragraphs>
  <ScaleCrop>false</ScaleCrop>
  <HeadingPairs>
    <vt:vector size="2" baseType="variant">
      <vt:variant>
        <vt:lpstr>Titolo</vt:lpstr>
      </vt:variant>
      <vt:variant>
        <vt:i4>1</vt:i4>
      </vt:variant>
    </vt:vector>
  </HeadingPairs>
  <TitlesOfParts>
    <vt:vector size="1" baseType="lpstr">
      <vt:lpstr/>
    </vt:vector>
  </TitlesOfParts>
  <Company>University of Utah</Company>
  <LinksUpToDate>false</LinksUpToDate>
  <CharactersWithSpaces>82764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9</cp:revision>
  <cp:lastPrinted>2016-10-12T11:23:00Z</cp:lastPrinted>
  <dcterms:created xsi:type="dcterms:W3CDTF">2017-01-17T17:06:00Z</dcterms:created>
  <dcterms:modified xsi:type="dcterms:W3CDTF">2017-01-17T17:56:00Z</dcterms:modified>
</cp:coreProperties>
</file>